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313" w:beforeLines="100" w:after="0" w:afterLines="0"/>
        <w:jc w:val="center"/>
        <w:rPr>
          <w:rFonts w:ascii="黑体" w:hAnsi="黑体" w:eastAsia="黑体" w:cs="仿宋_GB2312"/>
          <w:b/>
          <w:sz w:val="36"/>
          <w:szCs w:val="36"/>
        </w:rPr>
      </w:pPr>
      <w:r>
        <w:rPr>
          <w:rFonts w:hint="eastAsia" w:ascii="黑体" w:hAnsi="黑体" w:eastAsia="黑体" w:cs="仿宋_GB2312"/>
          <w:b/>
          <w:sz w:val="36"/>
          <w:szCs w:val="36"/>
        </w:rPr>
        <w:t>2019年度机械行业职业教育技能大赛</w:t>
      </w:r>
    </w:p>
    <w:p>
      <w:pPr>
        <w:snapToGrid w:val="0"/>
        <w:spacing w:before="0" w:beforeLines="0" w:after="313" w:afterLines="100" w:line="540" w:lineRule="exact"/>
        <w:jc w:val="center"/>
        <w:rPr>
          <w:rFonts w:ascii="Arial Narrow" w:hAnsi="Arial Narrow" w:eastAsia="黑体"/>
          <w:b/>
          <w:sz w:val="36"/>
          <w:szCs w:val="36"/>
        </w:rPr>
      </w:pPr>
      <w:r>
        <w:rPr>
          <w:rFonts w:hint="eastAsia" w:ascii="黑体" w:hAnsi="黑体" w:eastAsia="黑体"/>
          <w:b/>
          <w:bCs/>
          <w:sz w:val="36"/>
        </w:rPr>
        <w:t>“精雕杯”五轴数控加工技术</w:t>
      </w:r>
      <w:r>
        <w:rPr>
          <w:rFonts w:hint="eastAsia" w:ascii="黑体" w:hAnsi="黑体" w:eastAsia="黑体" w:cs="仿宋_GB2312"/>
          <w:b/>
          <w:sz w:val="36"/>
          <w:szCs w:val="36"/>
        </w:rPr>
        <w:t>赛项竞赛规程</w:t>
      </w:r>
    </w:p>
    <w:p>
      <w:pPr>
        <w:pStyle w:val="2"/>
        <w:snapToGrid/>
        <w:spacing w:line="540" w:lineRule="exact"/>
        <w:ind w:firstLine="643" w:firstLineChars="200"/>
      </w:pPr>
      <w:r>
        <w:rPr>
          <w:rFonts w:hint="eastAsia"/>
        </w:rPr>
        <w:t>一、赛项名称</w:t>
      </w:r>
    </w:p>
    <w:p>
      <w:pPr>
        <w:snapToGrid w:val="0"/>
        <w:spacing w:line="540" w:lineRule="exact"/>
        <w:ind w:firstLine="600" w:firstLineChars="200"/>
        <w:rPr>
          <w:rFonts w:ascii="Arial Narrow" w:hAnsi="Arial Narrow" w:eastAsia="仿宋_GB2312" w:cs="Arial"/>
          <w:sz w:val="30"/>
          <w:szCs w:val="30"/>
        </w:rPr>
      </w:pPr>
      <w:r>
        <w:rPr>
          <w:rFonts w:hint="eastAsia" w:ascii="Arial Narrow" w:hAnsi="Arial Narrow" w:eastAsia="仿宋_GB2312" w:cs="Arial"/>
          <w:b w:val="0"/>
          <w:bCs w:val="0"/>
          <w:sz w:val="30"/>
          <w:szCs w:val="30"/>
        </w:rPr>
        <w:t>“精雕杯”五轴数控加工技术</w:t>
      </w:r>
    </w:p>
    <w:p>
      <w:pPr>
        <w:pStyle w:val="2"/>
        <w:snapToGrid w:val="0"/>
        <w:spacing w:line="540" w:lineRule="exact"/>
        <w:ind w:firstLine="643" w:firstLineChars="200"/>
      </w:pPr>
      <w:r>
        <w:rPr>
          <w:rFonts w:hint="eastAsia"/>
        </w:rPr>
        <w:t>二、赛项组别</w:t>
      </w:r>
      <w:r>
        <w:t>及</w:t>
      </w:r>
      <w:r>
        <w:rPr>
          <w:rFonts w:hint="eastAsia"/>
        </w:rPr>
        <w:t>参赛对象</w:t>
      </w:r>
    </w:p>
    <w:p>
      <w:pPr>
        <w:pStyle w:val="3"/>
        <w:spacing w:line="360" w:lineRule="auto"/>
        <w:ind w:firstLine="643" w:firstLineChars="200"/>
      </w:pPr>
      <w:r>
        <w:rPr>
          <w:rFonts w:hint="eastAsia"/>
        </w:rPr>
        <w:t>（一）赛项组别</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仿宋_GB2312" w:eastAsia="仿宋_GB2312" w:cs="仿宋_GB2312"/>
          <w:sz w:val="30"/>
          <w:szCs w:val="30"/>
        </w:rPr>
        <w:t>高职</w:t>
      </w:r>
      <w:r>
        <w:rPr>
          <w:rFonts w:hint="eastAsia" w:ascii="仿宋_GB2312" w:hAnsi="仿宋_GB2312" w:eastAsia="仿宋_GB2312" w:cs="仿宋_GB2312"/>
          <w:sz w:val="30"/>
          <w:szCs w:val="30"/>
          <w:lang w:eastAsia="zh-CN"/>
        </w:rPr>
        <w:t>学生</w:t>
      </w:r>
      <w:r>
        <w:rPr>
          <w:rFonts w:hint="eastAsia" w:ascii="仿宋_GB2312" w:hAnsi="仿宋_GB2312" w:eastAsia="仿宋_GB2312" w:cs="仿宋_GB2312"/>
          <w:sz w:val="30"/>
          <w:szCs w:val="30"/>
        </w:rPr>
        <w:t>组</w:t>
      </w:r>
    </w:p>
    <w:p>
      <w:pPr>
        <w:pStyle w:val="3"/>
        <w:spacing w:line="360" w:lineRule="auto"/>
        <w:ind w:firstLine="643" w:firstLineChars="200"/>
      </w:pPr>
      <w:r>
        <w:rPr>
          <w:rFonts w:hint="eastAsia"/>
        </w:rPr>
        <w:t>（二）参赛对象</w:t>
      </w:r>
    </w:p>
    <w:p>
      <w:pPr>
        <w:snapToGrid w:val="0"/>
        <w:spacing w:line="560" w:lineRule="exact"/>
        <w:ind w:firstLine="600"/>
        <w:jc w:val="left"/>
        <w:rPr>
          <w:rFonts w:ascii="仿宋_GB2312" w:hAnsi="仿宋_GB2312" w:eastAsia="仿宋_GB2312"/>
          <w:sz w:val="30"/>
        </w:rPr>
      </w:pPr>
      <w:r>
        <w:rPr>
          <w:rFonts w:hint="eastAsia" w:ascii="仿宋_GB2312" w:hAnsi="仿宋_GB2312" w:eastAsia="仿宋_GB2312"/>
          <w:sz w:val="30"/>
        </w:rPr>
        <w:t>应用型本科、高职高专（含五年制）、技师学院在籍学生。</w:t>
      </w:r>
    </w:p>
    <w:p>
      <w:pPr>
        <w:pStyle w:val="2"/>
        <w:snapToGrid w:val="0"/>
        <w:spacing w:line="540" w:lineRule="exact"/>
        <w:ind w:firstLine="643" w:firstLineChars="200"/>
      </w:pPr>
      <w:r>
        <w:rPr>
          <w:rFonts w:hint="eastAsia"/>
        </w:rPr>
        <w:t>三、竞赛拟定时间及地点</w:t>
      </w:r>
    </w:p>
    <w:p>
      <w:pPr>
        <w:pStyle w:val="3"/>
        <w:spacing w:line="360" w:lineRule="auto"/>
        <w:ind w:firstLine="643" w:firstLineChars="200"/>
      </w:pPr>
      <w:r>
        <w:rPr>
          <w:rFonts w:hint="eastAsia"/>
        </w:rPr>
        <w:t>（一）竞赛</w:t>
      </w:r>
      <w:r>
        <w:t>时间</w:t>
      </w:r>
    </w:p>
    <w:p>
      <w:pPr>
        <w:spacing w:line="360" w:lineRule="auto"/>
        <w:ind w:firstLine="600" w:firstLineChars="200"/>
        <w:rPr>
          <w:rFonts w:ascii="仿宋" w:hAnsi="仿宋" w:eastAsia="仿宋" w:cs="仿宋"/>
          <w:sz w:val="30"/>
          <w:szCs w:val="30"/>
        </w:rPr>
      </w:pPr>
      <w:r>
        <w:rPr>
          <w:rFonts w:ascii="仿宋" w:hAnsi="仿宋" w:eastAsia="仿宋" w:cs="仿宋"/>
          <w:sz w:val="30"/>
          <w:szCs w:val="30"/>
        </w:rPr>
        <w:t>201</w:t>
      </w:r>
      <w:r>
        <w:rPr>
          <w:rFonts w:hint="eastAsia" w:ascii="仿宋" w:hAnsi="仿宋" w:eastAsia="仿宋" w:cs="仿宋"/>
          <w:sz w:val="30"/>
          <w:szCs w:val="30"/>
        </w:rPr>
        <w:t>9</w:t>
      </w:r>
      <w:r>
        <w:rPr>
          <w:rFonts w:ascii="仿宋" w:hAnsi="仿宋" w:eastAsia="仿宋" w:cs="仿宋"/>
          <w:sz w:val="30"/>
          <w:szCs w:val="30"/>
        </w:rPr>
        <w:t>年</w:t>
      </w:r>
      <w:r>
        <w:rPr>
          <w:rFonts w:hint="eastAsia" w:ascii="仿宋" w:hAnsi="仿宋" w:eastAsia="仿宋" w:cs="仿宋"/>
          <w:sz w:val="30"/>
          <w:szCs w:val="30"/>
        </w:rPr>
        <w:t>10月3</w:t>
      </w:r>
      <w:r>
        <w:rPr>
          <w:rFonts w:hint="eastAsia" w:ascii="仿宋" w:hAnsi="仿宋" w:eastAsia="仿宋" w:cs="仿宋"/>
          <w:sz w:val="30"/>
          <w:szCs w:val="30"/>
          <w:lang w:val="en-US" w:eastAsia="zh-CN"/>
        </w:rPr>
        <w:t>0</w:t>
      </w:r>
      <w:r>
        <w:rPr>
          <w:rFonts w:hint="eastAsia" w:ascii="仿宋" w:hAnsi="仿宋" w:eastAsia="仿宋" w:cs="仿宋"/>
          <w:sz w:val="30"/>
          <w:szCs w:val="30"/>
        </w:rPr>
        <w:t>日</w:t>
      </w:r>
      <w:r>
        <w:rPr>
          <w:rFonts w:hint="eastAsia" w:ascii="仿宋" w:hAnsi="仿宋" w:eastAsia="仿宋" w:cs="仿宋"/>
          <w:sz w:val="30"/>
          <w:szCs w:val="30"/>
          <w:lang w:eastAsia="zh-CN"/>
        </w:rPr>
        <w:t>前</w:t>
      </w:r>
      <w:r>
        <w:rPr>
          <w:rFonts w:hint="eastAsia" w:ascii="仿宋" w:hAnsi="仿宋" w:eastAsia="仿宋" w:cs="仿宋"/>
          <w:sz w:val="30"/>
          <w:szCs w:val="30"/>
        </w:rPr>
        <w:t>报到，</w:t>
      </w:r>
      <w:r>
        <w:rPr>
          <w:rFonts w:hint="eastAsia" w:ascii="仿宋" w:hAnsi="仿宋" w:eastAsia="仿宋" w:cs="仿宋"/>
          <w:sz w:val="30"/>
          <w:szCs w:val="30"/>
          <w:lang w:val="en-US" w:eastAsia="zh-CN"/>
        </w:rPr>
        <w:t>10月31日开赛式，</w:t>
      </w:r>
      <w:r>
        <w:rPr>
          <w:rFonts w:hint="eastAsia" w:ascii="仿宋" w:hAnsi="仿宋" w:eastAsia="仿宋" w:cs="仿宋"/>
          <w:sz w:val="30"/>
          <w:szCs w:val="30"/>
        </w:rPr>
        <w:t>11月1-2日正式比赛</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11月3日闭赛式</w:t>
      </w:r>
      <w:r>
        <w:rPr>
          <w:rFonts w:hint="eastAsia" w:ascii="仿宋" w:hAnsi="仿宋" w:eastAsia="仿宋" w:cs="仿宋"/>
          <w:sz w:val="30"/>
          <w:szCs w:val="30"/>
        </w:rPr>
        <w:t>。</w:t>
      </w:r>
    </w:p>
    <w:p>
      <w:pPr>
        <w:pStyle w:val="3"/>
        <w:spacing w:line="360" w:lineRule="auto"/>
        <w:ind w:firstLine="643" w:firstLineChars="200"/>
      </w:pPr>
      <w:r>
        <w:rPr>
          <w:rFonts w:hint="eastAsia"/>
        </w:rPr>
        <w:t>（二）竞赛</w:t>
      </w:r>
      <w:r>
        <w:t>地点</w:t>
      </w:r>
    </w:p>
    <w:p>
      <w:pPr>
        <w:spacing w:line="560" w:lineRule="exact"/>
        <w:ind w:firstLine="600" w:firstLineChars="200"/>
        <w:jc w:val="left"/>
        <w:rPr>
          <w:rFonts w:ascii="仿宋_GB2312" w:hAnsi="仿宋_GB2312" w:eastAsia="仿宋_GB2312" w:cs="仿宋_GB2312"/>
          <w:sz w:val="30"/>
          <w:szCs w:val="30"/>
        </w:rPr>
      </w:pPr>
      <w:r>
        <w:rPr>
          <w:rFonts w:hint="eastAsia" w:ascii="仿宋_GB2312" w:hAnsi="宋体" w:eastAsia="仿宋_GB2312"/>
          <w:kern w:val="0"/>
          <w:sz w:val="30"/>
          <w:szCs w:val="30"/>
        </w:rPr>
        <w:t>东莞市精雕职业培训第二学校（</w:t>
      </w:r>
      <w:r>
        <w:rPr>
          <w:rFonts w:ascii="仿宋_GB2312" w:hAnsi="宋体" w:eastAsia="仿宋_GB2312"/>
          <w:kern w:val="0"/>
          <w:sz w:val="30"/>
          <w:szCs w:val="30"/>
        </w:rPr>
        <w:t>广东省东莞市龙湖街与长生路交叉口</w:t>
      </w:r>
      <w:r>
        <w:rPr>
          <w:rFonts w:hint="eastAsia" w:ascii="仿宋_GB2312" w:hAnsi="宋体" w:eastAsia="仿宋_GB2312"/>
          <w:kern w:val="0"/>
          <w:sz w:val="30"/>
          <w:szCs w:val="30"/>
        </w:rPr>
        <w:t>）。</w:t>
      </w:r>
      <w:r>
        <w:rPr>
          <w:rFonts w:hint="eastAsia" w:ascii="仿宋" w:hAnsi="仿宋" w:eastAsia="仿宋" w:cs="仿宋"/>
          <w:sz w:val="30"/>
          <w:szCs w:val="30"/>
        </w:rPr>
        <w:t>报到地点和住宿酒店等安排详见报到通知。</w:t>
      </w:r>
    </w:p>
    <w:p>
      <w:pPr>
        <w:pStyle w:val="2"/>
        <w:snapToGrid w:val="0"/>
        <w:spacing w:line="540" w:lineRule="exact"/>
        <w:ind w:firstLine="643" w:firstLineChars="200"/>
      </w:pPr>
      <w:r>
        <w:rPr>
          <w:rFonts w:hint="eastAsia"/>
        </w:rPr>
        <w:t>四、竞赛方式与内容</w:t>
      </w:r>
    </w:p>
    <w:p>
      <w:pPr>
        <w:widowControl/>
        <w:spacing w:line="560" w:lineRule="exact"/>
        <w:ind w:firstLine="600"/>
        <w:jc w:val="left"/>
        <w:rPr>
          <w:rFonts w:hint="eastAsia" w:ascii="仿宋_GB2312" w:hAnsi="楷体" w:eastAsia="仿宋_GB2312" w:cs="仿宋"/>
          <w:sz w:val="30"/>
          <w:szCs w:val="30"/>
        </w:rPr>
      </w:pPr>
      <w:r>
        <w:rPr>
          <w:rStyle w:val="20"/>
          <w:rFonts w:hint="eastAsia" w:ascii="楷体" w:hAnsi="楷体" w:eastAsia="楷体" w:cs="仿宋"/>
          <w:sz w:val="30"/>
          <w:szCs w:val="30"/>
        </w:rPr>
        <w:t>（一）竞赛</w:t>
      </w:r>
      <w:r>
        <w:rPr>
          <w:rStyle w:val="20"/>
          <w:rFonts w:hint="eastAsia" w:ascii="仿宋_GB2312" w:hAnsi="楷体" w:eastAsia="仿宋_GB2312" w:cs="仿宋"/>
          <w:sz w:val="30"/>
          <w:szCs w:val="30"/>
        </w:rPr>
        <w:t>方式</w:t>
      </w:r>
    </w:p>
    <w:p>
      <w:pPr>
        <w:widowControl/>
        <w:spacing w:line="560" w:lineRule="exact"/>
        <w:ind w:firstLine="600"/>
        <w:jc w:val="left"/>
        <w:rPr>
          <w:rFonts w:ascii="仿宋_GB2312" w:hAnsi="仿宋_GB2312" w:eastAsia="仿宋_GB2312"/>
          <w:sz w:val="30"/>
          <w:szCs w:val="30"/>
        </w:rPr>
      </w:pPr>
      <w:r>
        <w:rPr>
          <w:rFonts w:hint="eastAsia" w:ascii="仿宋_GB2312" w:hAnsi="仿宋_GB2312" w:eastAsia="仿宋_GB2312"/>
          <w:sz w:val="30"/>
          <w:szCs w:val="30"/>
        </w:rPr>
        <w:t>本赛项为团体赛，每支参赛队由2名选手组成，每队指导教师不超过2名。不得跨校组队。全国限报</w:t>
      </w:r>
      <w:r>
        <w:rPr>
          <w:rFonts w:ascii="仿宋_GB2312" w:hAnsi="仿宋_GB2312" w:eastAsia="仿宋_GB2312"/>
          <w:sz w:val="30"/>
          <w:szCs w:val="30"/>
        </w:rPr>
        <w:t>52</w:t>
      </w:r>
      <w:r>
        <w:rPr>
          <w:rFonts w:hint="eastAsia" w:ascii="仿宋_GB2312" w:hAnsi="仿宋_GB2312" w:eastAsia="仿宋_GB2312"/>
          <w:sz w:val="30"/>
          <w:szCs w:val="30"/>
        </w:rPr>
        <w:t>支队伍，报满为止。</w:t>
      </w:r>
    </w:p>
    <w:p>
      <w:pPr>
        <w:widowControl/>
        <w:numPr>
          <w:ilvl w:val="0"/>
          <w:numId w:val="1"/>
        </w:numPr>
        <w:spacing w:line="560" w:lineRule="exact"/>
        <w:ind w:firstLine="602"/>
        <w:jc w:val="left"/>
        <w:rPr>
          <w:rStyle w:val="20"/>
          <w:rFonts w:hint="eastAsia" w:ascii="仿宋_GB2312" w:hAnsi="楷体" w:eastAsia="仿宋_GB2312" w:cs="仿宋"/>
          <w:sz w:val="30"/>
          <w:szCs w:val="30"/>
        </w:rPr>
      </w:pPr>
      <w:r>
        <w:rPr>
          <w:rStyle w:val="20"/>
          <w:rFonts w:hint="eastAsia" w:ascii="仿宋_GB2312" w:hAnsi="楷体" w:eastAsia="仿宋_GB2312" w:cs="仿宋"/>
          <w:sz w:val="30"/>
          <w:szCs w:val="30"/>
        </w:rPr>
        <w:t>竞赛内容</w:t>
      </w:r>
    </w:p>
    <w:p>
      <w:pPr>
        <w:widowControl/>
        <w:numPr>
          <w:numId w:val="0"/>
        </w:numPr>
        <w:spacing w:line="560" w:lineRule="exact"/>
        <w:jc w:val="left"/>
        <w:rPr>
          <w:rStyle w:val="20"/>
          <w:rFonts w:hint="default" w:ascii="仿宋_GB2312" w:hAnsi="楷体" w:eastAsia="仿宋_GB2312" w:cs="仿宋"/>
          <w:sz w:val="30"/>
          <w:szCs w:val="30"/>
          <w:lang w:val="en-US" w:eastAsia="zh-CN"/>
        </w:rPr>
      </w:pPr>
      <w:r>
        <w:rPr>
          <w:rStyle w:val="20"/>
          <w:rFonts w:hint="eastAsia" w:ascii="仿宋_GB2312" w:hAnsi="楷体" w:eastAsia="仿宋_GB2312" w:cs="仿宋"/>
          <w:sz w:val="30"/>
          <w:szCs w:val="30"/>
          <w:lang w:val="en-US" w:eastAsia="zh-CN"/>
        </w:rPr>
        <w:t xml:space="preserve">    </w:t>
      </w:r>
      <w:r>
        <w:rPr>
          <w:rStyle w:val="20"/>
          <w:rFonts w:hint="eastAsia" w:ascii="仿宋_GB2312" w:hAnsi="楷体" w:eastAsia="仿宋_GB2312" w:cs="仿宋"/>
          <w:b w:val="0"/>
          <w:bCs/>
          <w:sz w:val="30"/>
          <w:szCs w:val="30"/>
          <w:lang w:val="en-US" w:eastAsia="zh-CN"/>
        </w:rPr>
        <w:t>正式比赛分数控编程竞赛及实操竞赛2个阶段如下：</w:t>
      </w:r>
    </w:p>
    <w:p>
      <w:pPr>
        <w:widowControl/>
        <w:spacing w:line="560" w:lineRule="exact"/>
        <w:ind w:firstLine="602"/>
        <w:jc w:val="left"/>
        <w:rPr>
          <w:rFonts w:ascii="仿宋_GB2312" w:hAnsi="仿宋_GB2312" w:eastAsia="仿宋_GB2312"/>
          <w:b/>
          <w:bCs/>
          <w:color w:val="auto"/>
          <w:sz w:val="30"/>
          <w:szCs w:val="30"/>
        </w:rPr>
      </w:pPr>
      <w:r>
        <w:rPr>
          <w:rFonts w:hint="eastAsia" w:ascii="仿宋_GB2312" w:hAnsi="仿宋_GB2312" w:eastAsia="仿宋_GB2312"/>
          <w:b/>
          <w:bCs/>
          <w:color w:val="auto"/>
          <w:sz w:val="30"/>
          <w:szCs w:val="30"/>
        </w:rPr>
        <w:t>1、数控编程</w:t>
      </w:r>
    </w:p>
    <w:p>
      <w:pPr>
        <w:widowControl/>
        <w:spacing w:line="560" w:lineRule="exact"/>
        <w:ind w:firstLine="602"/>
        <w:jc w:val="left"/>
        <w:rPr>
          <w:rFonts w:ascii="仿宋_GB2312" w:hAnsi="仿宋_GB2312" w:eastAsia="仿宋_GB2312"/>
          <w:color w:val="auto"/>
          <w:sz w:val="30"/>
          <w:szCs w:val="30"/>
        </w:rPr>
      </w:pPr>
      <w:r>
        <w:rPr>
          <w:rFonts w:hint="eastAsia" w:ascii="仿宋_GB2312" w:hAnsi="仿宋_GB2312" w:eastAsia="仿宋_GB2312"/>
          <w:color w:val="auto"/>
          <w:sz w:val="30"/>
          <w:szCs w:val="30"/>
        </w:rPr>
        <w:t>在2个小时内，根据给定任务书在指定教室完成编程竞赛，竞赛</w:t>
      </w:r>
      <w:bookmarkStart w:id="1" w:name="_GoBack"/>
      <w:bookmarkEnd w:id="1"/>
      <w:r>
        <w:rPr>
          <w:rFonts w:hint="eastAsia" w:ascii="仿宋_GB2312" w:hAnsi="仿宋_GB2312" w:eastAsia="仿宋_GB2312"/>
          <w:color w:val="auto"/>
          <w:sz w:val="30"/>
          <w:szCs w:val="30"/>
        </w:rPr>
        <w:t>形式采用电脑编程。</w:t>
      </w:r>
    </w:p>
    <w:p>
      <w:pPr>
        <w:widowControl/>
        <w:spacing w:line="560" w:lineRule="exact"/>
        <w:ind w:firstLine="602"/>
        <w:jc w:val="left"/>
        <w:rPr>
          <w:rFonts w:ascii="仿宋_GB2312" w:hAnsi="仿宋_GB2312" w:eastAsia="仿宋_GB2312"/>
          <w:b/>
          <w:bCs/>
          <w:color w:val="auto"/>
          <w:sz w:val="30"/>
          <w:szCs w:val="30"/>
        </w:rPr>
      </w:pPr>
      <w:r>
        <w:rPr>
          <w:rFonts w:hint="eastAsia" w:ascii="仿宋_GB2312" w:hAnsi="仿宋_GB2312" w:eastAsia="仿宋_GB2312"/>
          <w:b/>
          <w:bCs/>
          <w:color w:val="auto"/>
          <w:sz w:val="30"/>
          <w:szCs w:val="30"/>
        </w:rPr>
        <w:t>2、实操竞赛</w:t>
      </w:r>
    </w:p>
    <w:p>
      <w:pPr>
        <w:widowControl/>
        <w:spacing w:line="560" w:lineRule="exact"/>
        <w:ind w:firstLine="600"/>
        <w:jc w:val="left"/>
        <w:rPr>
          <w:rFonts w:ascii="仿宋_GB2312" w:hAnsi="仿宋_GB2312" w:eastAsia="仿宋_GB2312"/>
          <w:color w:val="auto"/>
          <w:sz w:val="30"/>
          <w:szCs w:val="30"/>
        </w:rPr>
      </w:pPr>
      <w:r>
        <w:rPr>
          <w:rFonts w:hint="eastAsia" w:ascii="仿宋_GB2312" w:hAnsi="仿宋_GB2312" w:eastAsia="仿宋_GB2312"/>
          <w:color w:val="auto"/>
          <w:sz w:val="30"/>
          <w:szCs w:val="30"/>
        </w:rPr>
        <w:t>在4个小时内，根据给定任务书和工程图、零件模型（3D）等，利用赛场提供的数控机床、相关软件平台完成数控编程→五轴零件加工→在机检测→生成检测数据报告。</w:t>
      </w:r>
    </w:p>
    <w:p>
      <w:pPr>
        <w:ind w:firstLine="601"/>
        <w:rPr>
          <w:rFonts w:ascii="仿宋_GB2312" w:hAnsi="仿宋_GB2312" w:eastAsia="仿宋_GB2312"/>
          <w:b/>
          <w:bCs/>
          <w:color w:val="auto"/>
          <w:sz w:val="30"/>
          <w:szCs w:val="30"/>
        </w:rPr>
      </w:pPr>
      <w:r>
        <w:rPr>
          <w:rFonts w:hint="eastAsia" w:ascii="仿宋_GB2312" w:hAnsi="仿宋_GB2312" w:eastAsia="仿宋_GB2312"/>
          <w:b/>
          <w:bCs/>
          <w:color w:val="auto"/>
          <w:sz w:val="30"/>
          <w:szCs w:val="30"/>
        </w:rPr>
        <w:t>(</w:t>
      </w:r>
      <w:r>
        <w:rPr>
          <w:rFonts w:hint="eastAsia" w:ascii="仿宋_GB2312" w:hAnsi="仿宋_GB2312" w:eastAsia="仿宋_GB2312"/>
          <w:b/>
          <w:bCs/>
          <w:color w:val="auto"/>
          <w:sz w:val="30"/>
          <w:szCs w:val="30"/>
          <w:lang w:val="en-US" w:eastAsia="zh-CN"/>
        </w:rPr>
        <w:t>1</w:t>
      </w:r>
      <w:r>
        <w:rPr>
          <w:rFonts w:hint="eastAsia" w:ascii="仿宋_GB2312" w:hAnsi="仿宋_GB2312" w:eastAsia="仿宋_GB2312"/>
          <w:b/>
          <w:bCs/>
          <w:color w:val="auto"/>
          <w:sz w:val="30"/>
          <w:szCs w:val="30"/>
        </w:rPr>
        <w:t>)五轴数控加工</w:t>
      </w:r>
    </w:p>
    <w:p>
      <w:pPr>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根据数控编程文件，利用提供的设备及工具、刀具等完成测头标定、毛坯位置找正和铣削加工。</w:t>
      </w:r>
    </w:p>
    <w:p>
      <w:pPr>
        <w:ind w:firstLine="601"/>
        <w:rPr>
          <w:rFonts w:ascii="仿宋_GB2312" w:hAnsi="仿宋_GB2312" w:eastAsia="仿宋_GB2312" w:cs="Times New Roman"/>
          <w:b/>
          <w:bCs/>
          <w:color w:val="auto"/>
          <w:sz w:val="30"/>
          <w:szCs w:val="30"/>
        </w:rPr>
      </w:pPr>
      <w:r>
        <w:rPr>
          <w:rFonts w:hint="eastAsia" w:ascii="仿宋_GB2312" w:hAnsi="仿宋_GB2312" w:eastAsia="仿宋_GB2312"/>
          <w:b/>
          <w:bCs/>
          <w:color w:val="auto"/>
          <w:sz w:val="30"/>
          <w:szCs w:val="30"/>
        </w:rPr>
        <w:t>(</w:t>
      </w:r>
      <w:r>
        <w:rPr>
          <w:rFonts w:hint="eastAsia" w:ascii="仿宋_GB2312" w:hAnsi="仿宋_GB2312" w:eastAsia="仿宋_GB2312"/>
          <w:b/>
          <w:bCs/>
          <w:color w:val="auto"/>
          <w:sz w:val="30"/>
          <w:szCs w:val="30"/>
          <w:lang w:val="en-US" w:eastAsia="zh-CN"/>
        </w:rPr>
        <w:t>2</w:t>
      </w:r>
      <w:r>
        <w:rPr>
          <w:rFonts w:hint="eastAsia" w:ascii="仿宋_GB2312" w:hAnsi="仿宋_GB2312" w:eastAsia="仿宋_GB2312"/>
          <w:b/>
          <w:bCs/>
          <w:color w:val="auto"/>
          <w:sz w:val="30"/>
          <w:szCs w:val="30"/>
        </w:rPr>
        <w:t>)</w:t>
      </w:r>
      <w:r>
        <w:rPr>
          <w:rFonts w:hint="eastAsia" w:ascii="仿宋_GB2312" w:hAnsi="仿宋_GB2312" w:eastAsia="仿宋_GB2312" w:cs="Times New Roman"/>
          <w:b/>
          <w:bCs/>
          <w:color w:val="auto"/>
          <w:sz w:val="30"/>
          <w:szCs w:val="30"/>
        </w:rPr>
        <w:t>在机检测</w:t>
      </w:r>
    </w:p>
    <w:p>
      <w:pPr>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按任务书要求完成工件指定要素在机检测并输出检测报告。</w:t>
      </w:r>
    </w:p>
    <w:p>
      <w:pPr>
        <w:ind w:firstLine="602" w:firstLineChars="200"/>
        <w:rPr>
          <w:rFonts w:ascii="仿宋_GB2312" w:hAnsi="仿宋_GB2312" w:eastAsia="仿宋_GB2312"/>
          <w:b/>
          <w:bCs/>
          <w:color w:val="auto"/>
          <w:spacing w:val="-2"/>
          <w:sz w:val="30"/>
          <w:szCs w:val="30"/>
        </w:rPr>
      </w:pPr>
      <w:r>
        <w:rPr>
          <w:rFonts w:hint="eastAsia" w:ascii="仿宋_GB2312" w:hAnsi="仿宋_GB2312" w:eastAsia="仿宋_GB2312"/>
          <w:b/>
          <w:bCs/>
          <w:color w:val="auto"/>
          <w:sz w:val="30"/>
          <w:szCs w:val="30"/>
        </w:rPr>
        <w:t>(</w:t>
      </w:r>
      <w:r>
        <w:rPr>
          <w:rFonts w:hint="eastAsia" w:ascii="仿宋_GB2312" w:hAnsi="仿宋_GB2312" w:eastAsia="仿宋_GB2312"/>
          <w:b/>
          <w:bCs/>
          <w:color w:val="auto"/>
          <w:sz w:val="30"/>
          <w:szCs w:val="30"/>
          <w:lang w:val="en-US" w:eastAsia="zh-CN"/>
        </w:rPr>
        <w:t>3</w:t>
      </w:r>
      <w:r>
        <w:rPr>
          <w:rFonts w:hint="eastAsia" w:ascii="仿宋_GB2312" w:hAnsi="仿宋_GB2312" w:eastAsia="仿宋_GB2312"/>
          <w:b/>
          <w:bCs/>
          <w:color w:val="auto"/>
          <w:sz w:val="30"/>
          <w:szCs w:val="30"/>
        </w:rPr>
        <w:t>)职业素养与操作安全</w:t>
      </w:r>
    </w:p>
    <w:p>
      <w:pPr>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在整个比赛期间，选手应严格遵遵守业素养要求及安全操作规范，包括安全文明比赛、尊重裁判、着装整洁、操作规范、物料摆放整齐、清理清洁、资料归档完整等。</w:t>
      </w:r>
    </w:p>
    <w:p>
      <w:pPr>
        <w:pStyle w:val="2"/>
        <w:spacing w:line="540" w:lineRule="exact"/>
        <w:ind w:firstLine="585"/>
      </w:pPr>
      <w:r>
        <w:rPr>
          <w:rFonts w:hint="eastAsia"/>
        </w:rPr>
        <w:t>五、竞赛规则</w:t>
      </w:r>
    </w:p>
    <w:p>
      <w:pPr>
        <w:pStyle w:val="3"/>
        <w:snapToGrid w:val="0"/>
        <w:spacing w:line="500" w:lineRule="exact"/>
        <w:ind w:firstLine="600"/>
        <w:jc w:val="left"/>
      </w:pPr>
      <w:r>
        <w:rPr>
          <w:rFonts w:hint="eastAsia"/>
        </w:rPr>
        <w:t>（一）熟悉场地</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1.选手报到结束后，执委会</w:t>
      </w:r>
      <w:r>
        <w:rPr>
          <w:rFonts w:hint="eastAsia" w:ascii="仿宋" w:hAnsi="仿宋" w:eastAsia="仿宋" w:cs="仿宋"/>
          <w:sz w:val="30"/>
          <w:szCs w:val="30"/>
          <w:lang w:eastAsia="zh-CN"/>
        </w:rPr>
        <w:t>在正式比赛开始前</w:t>
      </w:r>
      <w:r>
        <w:rPr>
          <w:rFonts w:hint="eastAsia" w:ascii="仿宋" w:hAnsi="仿宋" w:eastAsia="仿宋" w:cs="仿宋"/>
          <w:sz w:val="30"/>
          <w:szCs w:val="30"/>
        </w:rPr>
        <w:t>安排各参赛队（自愿）熟悉场地并进行现场演练（最多2天）。</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2.熟悉场地时应严格遵守相关要求，严禁拥挤、喧哗，避免发生意外事故。</w:t>
      </w:r>
    </w:p>
    <w:p>
      <w:pPr>
        <w:pStyle w:val="3"/>
        <w:snapToGrid w:val="0"/>
        <w:spacing w:line="500" w:lineRule="exact"/>
        <w:ind w:firstLine="600"/>
        <w:jc w:val="left"/>
      </w:pPr>
      <w:r>
        <w:rPr>
          <w:rFonts w:hint="eastAsia"/>
        </w:rPr>
        <w:t>（二）文明参赛要求</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1.竞赛所用的相关设备、仪器、工量刃具、比赛服装等由大赛执委会统一提供。如需选手自带物品，物品清单赛前随样题公布。</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2.参赛选手至少在比赛开始前30分钟到达指定地点检录，接受工作人员对身份、资格和证件的检查。竞赛计时开始时，选手未到的视为自动放弃。</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3.比赛用仪器设备、赛位由抽签确定，不得擅自变更、调整。</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4.选手在竞赛过程中不得擅自离开赛场，如有特殊情况，须经裁判同意。选手休息、饮水、上洗手间等耗费的时间，统一计在竞赛时间内。竞赛计时以赛场设置的时钟为准。</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5.竞赛期间，选手不得将手机等通信工具带入赛场。非同组选手之间不得以任何方式传递信息，如传递纸条，用手势表达，使用暗语等。</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6.赛场内禁止喧哗，不得有影响其他选手完成工作任务的行为。</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7.爱护赛场提供的器材，不得移动赛场内台桌、设备和其他物品的位置，不得故意损坏设备和仪器；比赛过程中，参赛选手须严格遵守相关操作规程，确保人身及设备安全，并接受裁判员的监督和警示。</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8.比赛过程中，不得与非同组选手讨论，不得旁窥其他选手的操作。</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9.有事应先举手示意并与裁判人员协商，尊重裁判人员的意见。</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10.参赛选手应在赛位的计算机上规定的文件夹内存储比赛文档。</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11.比赛过程中，选手因个人错误操作造成人身安全事故和设备故障时，裁判长有权中止该队比赛；如非选手个人原因出现设备故障而无法比赛，由裁判长做出调整(调换到备用赛位或调整至最后一场次参加比赛)；如裁判长确认设备故障可由技术支持人员排除故障后继续比赛，排除故障时间不计入比赛用时。</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12.参赛队需提前结束竞赛，应举手向裁判员示意，由裁判员记录比赛结束时间。参赛队结束比赛后不得再进行任何操作。</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13.选手须按照要求提交比赛结果，配合裁判做好赛场情况记录，并与裁判一起签字确认，不得拒签。</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14.竞赛结束后选手应先到指定地点，待工作人员宣布竞赛结束，方可离开。</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15.比赛过程中，所有比赛任务由选手自行完成，如有比赛任务不能自行完成，选手可以提出弃权，弃权部分不得分。</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16.不乱摆放工具，不乱丢杂物，完成工作任务后应清洁赛位，整理工量刃具，废弃物品等不得遗留在赛位上。</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17.文明用语，尊重裁判和其他选手。</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18.任何人不得以任何方式暗示、指导、帮助参赛选手。</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19.比赛过程中，除参加当场次比赛的选手、执行裁判员、现场工作人员和经批准的人员外，其他人员一律不得进入比赛现场；比赛结束后，参赛人员应根据指令及时退出比赛现场。</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20.裁判长在比赛结束前15分钟提醒选手。裁判长发布比赛结束指令后所有参赛队应立即停止操作，按要求清理赛位，不得以任何理由拖延。</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21.参赛选手须经现场裁判员检查许可后方能离开赛场。选手不得将竞赛任务书、图纸、草稿纸和工具等与比赛有关的物品带离赛场。</w:t>
      </w:r>
    </w:p>
    <w:p>
      <w:pPr>
        <w:pStyle w:val="3"/>
        <w:snapToGrid w:val="0"/>
        <w:spacing w:line="500" w:lineRule="exact"/>
        <w:ind w:firstLine="600"/>
        <w:jc w:val="left"/>
      </w:pPr>
      <w:r>
        <w:rPr>
          <w:rFonts w:hint="eastAsia"/>
        </w:rPr>
        <w:t>（三）成绩评定及公布</w:t>
      </w:r>
    </w:p>
    <w:p>
      <w:pPr>
        <w:snapToGrid w:val="0"/>
        <w:spacing w:line="500" w:lineRule="exact"/>
        <w:ind w:firstLine="600"/>
        <w:rPr>
          <w:rFonts w:ascii="仿宋_GB2312" w:hAnsi="仿宋_GB2312" w:eastAsia="仿宋_GB2312"/>
          <w:b/>
          <w:bCs/>
          <w:sz w:val="30"/>
        </w:rPr>
      </w:pPr>
      <w:r>
        <w:rPr>
          <w:rFonts w:hint="eastAsia" w:ascii="仿宋_GB2312" w:hAnsi="仿宋_GB2312" w:eastAsia="仿宋_GB2312"/>
          <w:b/>
          <w:bCs/>
          <w:sz w:val="30"/>
        </w:rPr>
        <w:t>1.组织分工</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在赛项执委会的领导下成立检录组、裁判组和仲裁组。</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（1）检录工作人员负责对参赛队伍（选手）进行点名登记、身份核对等工作。检录工作由赛项承办院校工作人员承担。</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（2）裁判组实行“裁判长负责制”。裁判组设裁判长1名，全面负责赛项的裁判管理工作并处理比赛中出现的争议问题。</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3）裁判员根据比赛需要分为加密裁判、现场裁判和评分裁判。加密裁判负责组织参赛队伍（选手）抽签，对参赛队信息、抽签代码、比赛作品等进行加密，加密裁判不参与评分工作。现场裁判按规定做好赛场记录，维护赛场纪律，评定参赛队的现场得分。评分裁判负责对参赛队伍（选手）的比赛任务完成、比赛表现按赛项评分标准进行评定。</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（4）仲裁组负责接受由参赛队领队提出的仲裁申诉，组织复议并公布复议结果。</w:t>
      </w:r>
    </w:p>
    <w:p>
      <w:pPr>
        <w:snapToGrid/>
        <w:spacing w:line="240" w:lineRule="auto"/>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2.成绩评分</w:t>
      </w:r>
    </w:p>
    <w:p>
      <w:pPr>
        <w:snapToGrid/>
        <w:spacing w:line="240" w:lineRule="auto"/>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（1）结果评分</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评分裁判依据赛项评价标准对参赛队伍提交的竞赛作品进行评判。</w:t>
      </w:r>
    </w:p>
    <w:p>
      <w:pPr>
        <w:snapToGrid/>
        <w:spacing w:line="240" w:lineRule="auto"/>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rPr>
        <w:t>（2）抽检复核</w:t>
      </w:r>
    </w:p>
    <w:p>
      <w:pPr>
        <w:snapToGrid/>
        <w:spacing w:line="240" w:lineRule="auto"/>
        <w:ind w:firstLine="600" w:firstLineChars="200"/>
        <w:rPr>
          <w:rFonts w:hint="eastAsia" w:ascii="仿宋" w:hAnsi="仿宋" w:eastAsia="仿宋" w:cs="仿宋"/>
          <w:sz w:val="30"/>
          <w:szCs w:val="30"/>
        </w:rPr>
      </w:pPr>
      <w:r>
        <w:rPr>
          <w:rFonts w:hint="eastAsia" w:ascii="仿宋" w:hAnsi="仿宋" w:eastAsia="仿宋" w:cs="仿宋"/>
          <w:sz w:val="30"/>
          <w:szCs w:val="30"/>
        </w:rPr>
        <w:t>为保障成绩统计的准确性，执委会对赛项总成绩进行抽检复核。错误率超过5%的，则认定为非小概率事件，裁判组需对所有成绩进行复核。</w:t>
      </w:r>
    </w:p>
    <w:p>
      <w:pPr>
        <w:pStyle w:val="2"/>
        <w:snapToGrid w:val="0"/>
        <w:spacing w:line="540" w:lineRule="exact"/>
        <w:ind w:firstLine="643" w:firstLineChars="200"/>
        <w:rPr>
          <w:rFonts w:hint="eastAsia"/>
          <w:color w:val="auto"/>
        </w:rPr>
      </w:pPr>
      <w:r>
        <w:rPr>
          <w:rFonts w:hint="eastAsia"/>
          <w:color w:val="auto"/>
        </w:rPr>
        <w:t>六、技术规范</w:t>
      </w:r>
    </w:p>
    <w:p>
      <w:pPr>
        <w:snapToGrid w:val="0"/>
        <w:spacing w:line="560" w:lineRule="exact"/>
        <w:ind w:firstLine="602" w:firstLineChars="200"/>
        <w:jc w:val="left"/>
        <w:rPr>
          <w:rFonts w:ascii="仿宋_GB2312" w:hAnsi="宋体" w:eastAsia="仿宋_GB2312" w:cs="Arial"/>
          <w:b/>
          <w:bCs/>
          <w:color w:val="000000"/>
          <w:kern w:val="0"/>
          <w:sz w:val="30"/>
          <w:szCs w:val="30"/>
        </w:rPr>
      </w:pPr>
      <w:r>
        <w:rPr>
          <w:rFonts w:hint="eastAsia" w:ascii="仿宋_GB2312" w:hAnsi="宋体" w:eastAsia="仿宋_GB2312" w:cs="Arial"/>
          <w:b/>
          <w:bCs/>
          <w:color w:val="000000"/>
          <w:kern w:val="0"/>
          <w:sz w:val="30"/>
          <w:szCs w:val="30"/>
        </w:rPr>
        <w:t>（一）职业道德</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1.</w:t>
      </w:r>
      <w:r>
        <w:rPr>
          <w:rFonts w:hint="eastAsia" w:ascii="仿宋_GB2312" w:hAnsi="宋体" w:eastAsia="仿宋_GB2312" w:cs="Arial"/>
          <w:color w:val="000000"/>
          <w:kern w:val="0"/>
          <w:sz w:val="30"/>
          <w:szCs w:val="30"/>
        </w:rPr>
        <w:t>敬业爱岗，忠于职守，严于律已；</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2.</w:t>
      </w:r>
      <w:r>
        <w:rPr>
          <w:rFonts w:hint="eastAsia" w:ascii="仿宋_GB2312" w:hAnsi="宋体" w:eastAsia="仿宋_GB2312" w:cs="Arial"/>
          <w:color w:val="000000"/>
          <w:kern w:val="0"/>
          <w:sz w:val="30"/>
          <w:szCs w:val="30"/>
        </w:rPr>
        <w:t>刻苦学习，钻研业务，善于观察，勤于思考；</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3.</w:t>
      </w:r>
      <w:r>
        <w:rPr>
          <w:rFonts w:hint="eastAsia" w:ascii="仿宋_GB2312" w:hAnsi="宋体" w:eastAsia="仿宋_GB2312" w:cs="Arial"/>
          <w:color w:val="000000"/>
          <w:kern w:val="0"/>
          <w:sz w:val="30"/>
          <w:szCs w:val="30"/>
        </w:rPr>
        <w:t>认真负责，吃苦耐劳；</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4.</w:t>
      </w:r>
      <w:r>
        <w:rPr>
          <w:rFonts w:hint="eastAsia" w:ascii="仿宋_GB2312" w:hAnsi="宋体" w:eastAsia="仿宋_GB2312" w:cs="Arial"/>
          <w:color w:val="000000"/>
          <w:kern w:val="0"/>
          <w:sz w:val="30"/>
          <w:szCs w:val="30"/>
        </w:rPr>
        <w:t>遵守操作规程，安全、文明生产；</w:t>
      </w:r>
    </w:p>
    <w:p>
      <w:pPr>
        <w:snapToGrid w:val="0"/>
        <w:spacing w:line="560" w:lineRule="exact"/>
        <w:ind w:firstLine="600" w:firstLineChars="200"/>
        <w:jc w:val="left"/>
        <w:rPr>
          <w:rFonts w:ascii="仿宋_GB2312" w:hAnsi="宋体" w:eastAsia="仿宋_GB2312" w:cs="Arial"/>
          <w:color w:val="000000"/>
          <w:kern w:val="0"/>
          <w:sz w:val="30"/>
          <w:szCs w:val="30"/>
        </w:rPr>
      </w:pPr>
      <w:r>
        <w:rPr>
          <w:rFonts w:ascii="仿宋_GB2312" w:hAnsi="宋体" w:eastAsia="仿宋_GB2312" w:cs="Arial"/>
          <w:color w:val="000000"/>
          <w:kern w:val="0"/>
          <w:sz w:val="30"/>
          <w:szCs w:val="30"/>
        </w:rPr>
        <w:t>5.</w:t>
      </w:r>
      <w:r>
        <w:rPr>
          <w:rFonts w:hint="eastAsia" w:ascii="仿宋_GB2312" w:hAnsi="宋体" w:eastAsia="仿宋_GB2312" w:cs="Arial"/>
          <w:color w:val="000000"/>
          <w:kern w:val="0"/>
          <w:sz w:val="30"/>
          <w:szCs w:val="30"/>
        </w:rPr>
        <w:t>着装规范整洁，爱护设备，保持工作环境清洁有序。</w:t>
      </w:r>
    </w:p>
    <w:p>
      <w:pPr>
        <w:snapToGrid w:val="0"/>
        <w:spacing w:line="560" w:lineRule="exact"/>
        <w:ind w:firstLine="602" w:firstLineChars="200"/>
        <w:jc w:val="left"/>
        <w:rPr>
          <w:rFonts w:hint="eastAsia" w:ascii="仿宋_GB2312" w:hAnsi="宋体" w:eastAsia="仿宋_GB2312" w:cs="Arial"/>
          <w:b/>
          <w:bCs/>
          <w:color w:val="000000"/>
          <w:kern w:val="0"/>
          <w:sz w:val="30"/>
          <w:szCs w:val="30"/>
        </w:rPr>
      </w:pPr>
      <w:r>
        <w:rPr>
          <w:rFonts w:hint="eastAsia" w:ascii="仿宋_GB2312" w:hAnsi="宋体" w:eastAsia="仿宋_GB2312" w:cs="Arial"/>
          <w:b/>
          <w:bCs/>
          <w:color w:val="000000"/>
          <w:kern w:val="0"/>
          <w:sz w:val="30"/>
          <w:szCs w:val="30"/>
        </w:rPr>
        <w:t>（二）相关知识与技能</w:t>
      </w:r>
    </w:p>
    <w:p>
      <w:pPr>
        <w:snapToGrid w:val="0"/>
        <w:spacing w:line="560" w:lineRule="exact"/>
        <w:ind w:firstLine="602" w:firstLineChars="200"/>
        <w:jc w:val="left"/>
        <w:rPr>
          <w:rFonts w:ascii="仿宋_GB2312" w:hAnsi="宋体" w:eastAsia="仿宋_GB2312" w:cs="Arial"/>
          <w:b/>
          <w:color w:val="000000"/>
          <w:kern w:val="0"/>
          <w:sz w:val="30"/>
          <w:szCs w:val="30"/>
        </w:rPr>
      </w:pPr>
      <w:r>
        <w:rPr>
          <w:rFonts w:hint="eastAsia" w:ascii="仿宋_GB2312" w:hAnsi="宋体" w:eastAsia="仿宋_GB2312" w:cs="Arial"/>
          <w:b/>
          <w:color w:val="000000"/>
          <w:kern w:val="0"/>
          <w:sz w:val="30"/>
          <w:szCs w:val="30"/>
        </w:rPr>
        <w:t>1、理论知识：</w:t>
      </w:r>
    </w:p>
    <w:p>
      <w:pPr>
        <w:snapToGrid w:val="0"/>
        <w:spacing w:line="560" w:lineRule="exact"/>
        <w:ind w:firstLine="150" w:firstLineChars="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 xml:space="preserve"> （1）能够看懂较复杂程度的机械零件2D、3D图，明白各项技术要求的含义。</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（2）熟悉机械制造工艺，能根据给定的零件图和给定的机床和刀具，编制加工工艺。</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（3）能够掌握五轴联动机床操作原理，工件找正定位及加紧方法。</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（4）熟悉常用的CAD/CAM软件3D绘图功能和加工程序编制功能</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（5）熟悉常用金属材料的切削特点，熟悉各种刀具的使用方法，适用工况，会根据切削状态适当调整刀具切削参数。</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（6）熟练掌握各种通用量具的校对和使用方法。</w:t>
      </w:r>
    </w:p>
    <w:p>
      <w:pPr>
        <w:snapToGrid w:val="0"/>
        <w:spacing w:line="560" w:lineRule="exact"/>
        <w:ind w:firstLine="300" w:firstLineChars="1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（7）熟练掌握生产操作过程中的安全知识，对于紧急情况的处理办法。</w:t>
      </w:r>
    </w:p>
    <w:p>
      <w:pPr>
        <w:snapToGrid w:val="0"/>
        <w:spacing w:line="560" w:lineRule="exact"/>
        <w:ind w:firstLine="602" w:firstLineChars="200"/>
        <w:jc w:val="left"/>
        <w:rPr>
          <w:rFonts w:hint="eastAsia" w:ascii="仿宋_GB2312" w:hAnsi="宋体" w:eastAsia="仿宋_GB2312" w:cs="Arial"/>
          <w:b/>
          <w:color w:val="000000"/>
          <w:kern w:val="0"/>
          <w:sz w:val="30"/>
          <w:szCs w:val="30"/>
        </w:rPr>
      </w:pPr>
      <w:r>
        <w:rPr>
          <w:rFonts w:hint="eastAsia" w:ascii="仿宋_GB2312" w:hAnsi="宋体" w:eastAsia="仿宋_GB2312" w:cs="Arial"/>
          <w:b/>
          <w:color w:val="000000"/>
          <w:kern w:val="0"/>
          <w:sz w:val="30"/>
          <w:szCs w:val="30"/>
        </w:rPr>
        <w:t>2、技能要求：</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（1）五轴机床操作</w:t>
      </w:r>
    </w:p>
    <w:p>
      <w:pPr>
        <w:snapToGrid w:val="0"/>
        <w:spacing w:line="560" w:lineRule="exact"/>
        <w:ind w:firstLine="150" w:firstLineChars="50"/>
        <w:jc w:val="left"/>
        <w:rPr>
          <w:rFonts w:hint="eastAsia"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 xml:space="preserve">   掌握机床的结构原理及各项功能的使用；</w:t>
      </w:r>
    </w:p>
    <w:p>
      <w:pPr>
        <w:snapToGrid w:val="0"/>
        <w:spacing w:line="560" w:lineRule="exact"/>
        <w:ind w:firstLine="150" w:firstLineChars="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 xml:space="preserve"> </w:t>
      </w:r>
      <w:r>
        <w:rPr>
          <w:rFonts w:hint="eastAsia" w:ascii="仿宋_GB2312" w:hAnsi="宋体" w:eastAsia="仿宋_GB2312" w:cs="Arial"/>
          <w:color w:val="000000"/>
          <w:kern w:val="0"/>
          <w:sz w:val="30"/>
          <w:szCs w:val="30"/>
          <w:lang w:val="en-US" w:eastAsia="zh-CN"/>
        </w:rPr>
        <w:t xml:space="preserve"> </w:t>
      </w:r>
      <w:r>
        <w:rPr>
          <w:rFonts w:hint="eastAsia" w:ascii="仿宋_GB2312" w:hAnsi="宋体" w:eastAsia="仿宋_GB2312" w:cs="Arial"/>
          <w:color w:val="000000"/>
          <w:kern w:val="0"/>
          <w:sz w:val="30"/>
          <w:szCs w:val="30"/>
        </w:rPr>
        <w:t>（2）工件装夹定位和找正。</w:t>
      </w:r>
    </w:p>
    <w:p>
      <w:pPr>
        <w:snapToGrid w:val="0"/>
        <w:spacing w:line="560" w:lineRule="exact"/>
        <w:ind w:firstLine="150" w:firstLineChars="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掌握工件定位找正，装夹工件，能严格按照工艺要求装夹；</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（3）在线测量系统</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掌握使用机床在线测量系统，和在线测量程序对复杂零件曲面进行测量，并根据工艺指标评价测量结果是否合格完成自检。</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（4）CAD/CAM软件使用</w:t>
      </w:r>
    </w:p>
    <w:p>
      <w:pPr>
        <w:snapToGrid w:val="0"/>
        <w:spacing w:line="560" w:lineRule="exact"/>
        <w:ind w:firstLine="150" w:firstLineChars="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熟练掌握利用CAD/CAM软件进行较复杂程度的零件（含复杂曲面）程序编制。</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（5）模拟仿真加工</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能够利用给定的模拟仿真软件，根据程序单按顺序对加工程序进行逐一模拟仿真，能检测和识别各部分的干涉碰撞以及超行程的问题。</w:t>
      </w:r>
    </w:p>
    <w:p>
      <w:pPr>
        <w:snapToGrid w:val="0"/>
        <w:spacing w:line="560" w:lineRule="exact"/>
        <w:ind w:firstLine="450" w:firstLineChars="15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（6）安全生产、文明生产</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不违规操作，做到工艺文件不齐备不动刀，程序未仿真不动刀，零点、刀具未校对不动刀。</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能够遵照定置管理制度，妥善保管刀具、量具、夹具、及周转中的零件。保持工位整齐、整洁，机床简单保养。</w:t>
      </w:r>
    </w:p>
    <w:p>
      <w:pPr>
        <w:snapToGrid w:val="0"/>
        <w:spacing w:line="560" w:lineRule="exact"/>
        <w:ind w:firstLine="602" w:firstLineChars="200"/>
        <w:jc w:val="left"/>
        <w:rPr>
          <w:rFonts w:hint="eastAsia" w:ascii="仿宋_GB2312" w:hAnsi="宋体" w:eastAsia="仿宋_GB2312" w:cs="Arial"/>
          <w:b/>
          <w:bCs/>
          <w:color w:val="000000"/>
          <w:kern w:val="0"/>
          <w:sz w:val="30"/>
          <w:szCs w:val="30"/>
        </w:rPr>
      </w:pPr>
      <w:r>
        <w:rPr>
          <w:rFonts w:hint="eastAsia" w:ascii="仿宋_GB2312" w:hAnsi="宋体" w:eastAsia="仿宋_GB2312" w:cs="Arial"/>
          <w:b/>
          <w:bCs/>
          <w:color w:val="000000"/>
          <w:kern w:val="0"/>
          <w:sz w:val="30"/>
          <w:szCs w:val="30"/>
        </w:rPr>
        <w:t>（三）生产工艺与标准等</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1</w:t>
      </w:r>
      <w:r>
        <w:rPr>
          <w:rFonts w:ascii="仿宋_GB2312" w:hAnsi="宋体" w:eastAsia="仿宋_GB2312" w:cs="Arial"/>
          <w:color w:val="000000"/>
          <w:kern w:val="0"/>
          <w:sz w:val="30"/>
          <w:szCs w:val="30"/>
        </w:rPr>
        <w:t>.</w:t>
      </w:r>
      <w:r>
        <w:rPr>
          <w:rFonts w:hint="eastAsia" w:ascii="仿宋_GB2312" w:hAnsi="宋体" w:eastAsia="仿宋_GB2312" w:cs="Arial"/>
          <w:color w:val="000000"/>
          <w:kern w:val="0"/>
          <w:sz w:val="30"/>
          <w:szCs w:val="30"/>
        </w:rPr>
        <w:t>加工中心操作工（五轴高级工）国家职业标准</w:t>
      </w:r>
    </w:p>
    <w:p>
      <w:pPr>
        <w:snapToGrid w:val="0"/>
        <w:spacing w:line="560" w:lineRule="exact"/>
        <w:ind w:firstLine="600" w:firstLineChars="200"/>
        <w:jc w:val="left"/>
        <w:rPr>
          <w:rFonts w:ascii="仿宋_GB2312" w:hAnsi="宋体" w:eastAsia="仿宋_GB2312" w:cs="Arial"/>
          <w:color w:val="000000"/>
          <w:kern w:val="0"/>
          <w:sz w:val="30"/>
          <w:szCs w:val="30"/>
        </w:rPr>
      </w:pPr>
      <w:r>
        <w:rPr>
          <w:rFonts w:hint="eastAsia" w:ascii="仿宋_GB2312" w:hAnsi="宋体" w:eastAsia="仿宋_GB2312" w:cs="Arial"/>
          <w:color w:val="000000"/>
          <w:kern w:val="0"/>
          <w:sz w:val="30"/>
          <w:szCs w:val="30"/>
        </w:rPr>
        <w:t>2</w:t>
      </w:r>
      <w:r>
        <w:rPr>
          <w:rFonts w:ascii="仿宋_GB2312" w:hAnsi="宋体" w:eastAsia="仿宋_GB2312" w:cs="Arial"/>
          <w:color w:val="000000"/>
          <w:kern w:val="0"/>
          <w:sz w:val="30"/>
          <w:szCs w:val="30"/>
        </w:rPr>
        <w:t>.</w:t>
      </w:r>
      <w:r>
        <w:rPr>
          <w:rFonts w:hint="eastAsia" w:ascii="仿宋_GB2312" w:hAnsi="宋体" w:eastAsia="仿宋_GB2312" w:cs="Arial"/>
          <w:color w:val="000000"/>
          <w:kern w:val="0"/>
          <w:sz w:val="30"/>
          <w:szCs w:val="30"/>
        </w:rPr>
        <w:t>数控程序员国家职业标准</w:t>
      </w:r>
    </w:p>
    <w:p>
      <w:pPr>
        <w:pStyle w:val="2"/>
        <w:snapToGrid w:val="0"/>
        <w:spacing w:line="540" w:lineRule="exact"/>
        <w:ind w:firstLine="643" w:firstLineChars="200"/>
      </w:pPr>
      <w:r>
        <w:rPr>
          <w:rFonts w:hint="eastAsia"/>
        </w:rPr>
        <w:t>七、技术平台</w:t>
      </w:r>
    </w:p>
    <w:p>
      <w:pPr>
        <w:pStyle w:val="3"/>
        <w:widowControl/>
        <w:spacing w:line="560" w:lineRule="exact"/>
        <w:ind w:firstLine="600"/>
        <w:jc w:val="left"/>
        <w:rPr>
          <w:rFonts w:hint="eastAsia"/>
        </w:rPr>
      </w:pPr>
      <w:r>
        <w:rPr>
          <w:rFonts w:hint="eastAsia"/>
        </w:rPr>
        <w:t>（一）主要硬件技术规格</w:t>
      </w:r>
    </w:p>
    <w:p>
      <w:pPr>
        <w:rPr>
          <w:rFonts w:hint="eastAsia"/>
        </w:rPr>
      </w:pPr>
    </w:p>
    <w:tbl>
      <w:tblPr>
        <w:tblStyle w:val="9"/>
        <w:tblW w:w="8781" w:type="dxa"/>
        <w:jc w:val="center"/>
        <w:tblInd w:w="0" w:type="dxa"/>
        <w:tblLayout w:type="fixed"/>
        <w:tblCellMar>
          <w:top w:w="0" w:type="dxa"/>
          <w:left w:w="108" w:type="dxa"/>
          <w:bottom w:w="0" w:type="dxa"/>
          <w:right w:w="108" w:type="dxa"/>
        </w:tblCellMar>
      </w:tblPr>
      <w:tblGrid>
        <w:gridCol w:w="716"/>
        <w:gridCol w:w="2182"/>
        <w:gridCol w:w="4936"/>
        <w:gridCol w:w="947"/>
      </w:tblGrid>
      <w:tr>
        <w:tblPrEx>
          <w:tblLayout w:type="fixed"/>
          <w:tblCellMar>
            <w:top w:w="0" w:type="dxa"/>
            <w:left w:w="108" w:type="dxa"/>
            <w:bottom w:w="0" w:type="dxa"/>
            <w:right w:w="108" w:type="dxa"/>
          </w:tblCellMar>
        </w:tblPrEx>
        <w:trPr>
          <w:trHeight w:val="454"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sz w:val="24"/>
              </w:rPr>
            </w:pPr>
            <w:r>
              <w:rPr>
                <w:rFonts w:hint="eastAsia" w:ascii="仿宋_GB2312" w:hAnsi="华文中宋" w:eastAsia="仿宋_GB2312"/>
                <w:b/>
                <w:bCs/>
                <w:sz w:val="24"/>
              </w:rPr>
              <w:t>序号</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sz w:val="24"/>
              </w:rPr>
            </w:pPr>
            <w:r>
              <w:rPr>
                <w:rFonts w:hint="eastAsia" w:ascii="仿宋_GB2312" w:hAnsi="华文中宋" w:eastAsia="仿宋_GB2312"/>
                <w:b/>
                <w:bCs/>
                <w:sz w:val="24"/>
              </w:rPr>
              <w:t>器材名称</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sz w:val="24"/>
              </w:rPr>
            </w:pPr>
            <w:r>
              <w:rPr>
                <w:rFonts w:hint="eastAsia" w:ascii="仿宋_GB2312" w:hAnsi="华文中宋" w:eastAsia="仿宋_GB2312"/>
                <w:b/>
                <w:bCs/>
                <w:sz w:val="24"/>
              </w:rPr>
              <w:t>规格/技术参数</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b/>
                <w:bCs/>
                <w:sz w:val="24"/>
              </w:rPr>
            </w:pPr>
            <w:r>
              <w:rPr>
                <w:rFonts w:hint="eastAsia" w:ascii="仿宋_GB2312" w:hAnsi="华文中宋" w:eastAsia="仿宋_GB2312"/>
                <w:b/>
                <w:bCs/>
                <w:sz w:val="24"/>
              </w:rPr>
              <w:t>数量</w:t>
            </w:r>
          </w:p>
        </w:tc>
      </w:tr>
      <w:tr>
        <w:tblPrEx>
          <w:tblLayout w:type="fixed"/>
          <w:tblCellMar>
            <w:top w:w="0" w:type="dxa"/>
            <w:left w:w="108" w:type="dxa"/>
            <w:bottom w:w="0" w:type="dxa"/>
            <w:right w:w="108" w:type="dxa"/>
          </w:tblCellMar>
        </w:tblPrEx>
        <w:trPr>
          <w:trHeight w:val="1701"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sz w:val="24"/>
              </w:rPr>
            </w:pPr>
            <w:r>
              <w:rPr>
                <w:rFonts w:hint="eastAsia" w:ascii="仿宋_GB2312" w:hAnsi="华文中宋" w:eastAsia="仿宋_GB2312"/>
                <w:sz w:val="24"/>
              </w:rPr>
              <w:t>1</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仿宋" w:eastAsia="仿宋_GB2312"/>
                <w:color w:val="auto"/>
                <w:sz w:val="24"/>
              </w:rPr>
              <w:t>计算机</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hint="eastAsia" w:ascii="仿宋_GB2312" w:hAnsi="华文中宋" w:eastAsia="仿宋_GB2312"/>
                <w:color w:val="auto"/>
                <w:sz w:val="24"/>
                <w:lang w:eastAsia="zh-CN"/>
              </w:rPr>
            </w:pPr>
            <w:r>
              <w:rPr>
                <w:rFonts w:hint="eastAsia" w:ascii="仿宋_GB2312" w:hAnsi="仿宋" w:eastAsia="仿宋_GB2312"/>
                <w:color w:val="auto"/>
                <w:sz w:val="24"/>
              </w:rPr>
              <w:t>每个工位配备</w:t>
            </w:r>
            <w:r>
              <w:rPr>
                <w:rFonts w:hint="eastAsia" w:ascii="仿宋_GB2312" w:hAnsi="仿宋" w:eastAsia="仿宋_GB2312"/>
                <w:color w:val="auto"/>
                <w:sz w:val="24"/>
                <w:lang w:val="en-US" w:eastAsia="zh-CN"/>
              </w:rPr>
              <w:t>2</w:t>
            </w:r>
            <w:r>
              <w:rPr>
                <w:rFonts w:hint="eastAsia" w:ascii="仿宋_GB2312" w:hAnsi="仿宋" w:eastAsia="仿宋_GB2312"/>
                <w:color w:val="auto"/>
                <w:sz w:val="24"/>
              </w:rPr>
              <w:t>台，</w:t>
            </w:r>
            <w:r>
              <w:rPr>
                <w:rFonts w:hint="eastAsia" w:ascii="仿宋_GB2312" w:hAnsi="仿宋" w:eastAsia="仿宋_GB2312"/>
                <w:color w:val="auto"/>
                <w:sz w:val="24"/>
                <w:lang w:eastAsia="zh-CN"/>
              </w:rPr>
              <w:t>其中一台</w:t>
            </w:r>
            <w:r>
              <w:rPr>
                <w:rFonts w:hint="eastAsia" w:ascii="仿宋_GB2312" w:hAnsi="仿宋" w:eastAsia="仿宋_GB2312"/>
                <w:color w:val="auto"/>
                <w:sz w:val="24"/>
              </w:rPr>
              <w:t>基本配置处理器Intel酷睿i7内存≥8G ，硬盘≥100G ，19寸及以上显示器</w:t>
            </w:r>
            <w:r>
              <w:rPr>
                <w:rFonts w:hint="eastAsia" w:ascii="仿宋_GB2312" w:hAnsi="仿宋" w:eastAsia="仿宋_GB2312"/>
                <w:color w:val="auto"/>
                <w:sz w:val="24"/>
                <w:lang w:eastAsia="zh-CN"/>
              </w:rPr>
              <w:t>；其外一台电脑</w:t>
            </w:r>
            <w:r>
              <w:rPr>
                <w:rFonts w:hint="eastAsia" w:ascii="仿宋_GB2312" w:hAnsi="仿宋" w:eastAsia="仿宋_GB2312"/>
                <w:color w:val="auto"/>
                <w:sz w:val="24"/>
              </w:rPr>
              <w:t>处理器Intel酷睿i</w:t>
            </w:r>
            <w:r>
              <w:rPr>
                <w:rFonts w:hint="eastAsia" w:ascii="仿宋_GB2312" w:hAnsi="仿宋" w:eastAsia="仿宋_GB2312"/>
                <w:color w:val="auto"/>
                <w:sz w:val="24"/>
                <w:lang w:val="en-US" w:eastAsia="zh-CN"/>
              </w:rPr>
              <w:t>5</w:t>
            </w:r>
            <w:r>
              <w:rPr>
                <w:rFonts w:hint="eastAsia" w:ascii="仿宋_GB2312" w:hAnsi="仿宋" w:eastAsia="仿宋_GB2312"/>
                <w:color w:val="auto"/>
                <w:sz w:val="24"/>
              </w:rPr>
              <w:t>内存≥</w:t>
            </w:r>
            <w:r>
              <w:rPr>
                <w:rFonts w:hint="eastAsia" w:ascii="仿宋_GB2312" w:hAnsi="仿宋" w:eastAsia="仿宋_GB2312"/>
                <w:color w:val="auto"/>
                <w:sz w:val="24"/>
                <w:lang w:val="en-US" w:eastAsia="zh-CN"/>
              </w:rPr>
              <w:t>4</w:t>
            </w:r>
            <w:r>
              <w:rPr>
                <w:rFonts w:hint="eastAsia" w:ascii="仿宋_GB2312" w:hAnsi="仿宋" w:eastAsia="仿宋_GB2312"/>
                <w:color w:val="auto"/>
                <w:sz w:val="24"/>
              </w:rPr>
              <w:t>G ，硬盘≥100G</w:t>
            </w:r>
            <w:r>
              <w:rPr>
                <w:rFonts w:hint="eastAsia" w:ascii="仿宋_GB2312" w:hAnsi="仿宋" w:eastAsia="仿宋_GB2312"/>
                <w:color w:val="auto"/>
                <w:sz w:val="24"/>
                <w:lang w:eastAsia="zh-CN"/>
              </w:rPr>
              <w:t>，</w:t>
            </w:r>
            <w:r>
              <w:rPr>
                <w:rFonts w:hint="eastAsia" w:ascii="仿宋_GB2312" w:hAnsi="仿宋" w:eastAsia="仿宋_GB2312"/>
                <w:color w:val="auto"/>
                <w:sz w:val="24"/>
              </w:rPr>
              <w:t xml:space="preserve">19寸及以上显示器 </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color w:val="auto"/>
                <w:sz w:val="24"/>
              </w:rPr>
            </w:pPr>
            <w:r>
              <w:rPr>
                <w:rFonts w:hint="eastAsia" w:ascii="仿宋_GB2312" w:hAnsi="华文中宋" w:eastAsia="仿宋_GB2312"/>
                <w:color w:val="auto"/>
                <w:sz w:val="24"/>
                <w:lang w:val="en-US" w:eastAsia="zh-CN"/>
              </w:rPr>
              <w:t>30</w:t>
            </w:r>
            <w:r>
              <w:rPr>
                <w:rFonts w:hint="eastAsia" w:ascii="仿宋_GB2312" w:hAnsi="华文中宋" w:eastAsia="仿宋_GB2312"/>
                <w:color w:val="auto"/>
                <w:sz w:val="24"/>
              </w:rPr>
              <w:t>台</w:t>
            </w:r>
          </w:p>
        </w:tc>
      </w:tr>
      <w:tr>
        <w:tblPrEx>
          <w:tblLayout w:type="fixed"/>
          <w:tblCellMar>
            <w:top w:w="0" w:type="dxa"/>
            <w:left w:w="108" w:type="dxa"/>
            <w:bottom w:w="0" w:type="dxa"/>
            <w:right w:w="108" w:type="dxa"/>
          </w:tblCellMar>
        </w:tblPrEx>
        <w:trPr>
          <w:trHeight w:val="9264"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sz w:val="24"/>
              </w:rPr>
            </w:pPr>
            <w:r>
              <w:rPr>
                <w:rFonts w:hint="eastAsia" w:ascii="仿宋_GB2312" w:hAnsi="华文中宋" w:eastAsia="仿宋_GB2312"/>
                <w:sz w:val="24"/>
              </w:rPr>
              <w:t>2</w:t>
            </w:r>
          </w:p>
          <w:p>
            <w:pPr>
              <w:snapToGrid w:val="0"/>
              <w:jc w:val="center"/>
              <w:rPr>
                <w:rFonts w:ascii="宋体"/>
                <w:sz w:val="24"/>
              </w:rPr>
            </w:pP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sz w:val="24"/>
              </w:rPr>
            </w:pPr>
            <w:r>
              <w:rPr>
                <w:rFonts w:hint="eastAsia" w:ascii="仿宋_GB2312" w:hAnsi="仿宋" w:eastAsia="仿宋_GB2312"/>
                <w:sz w:val="24"/>
              </w:rPr>
              <w:t>北京精雕集团</w:t>
            </w:r>
          </w:p>
          <w:p>
            <w:pPr>
              <w:snapToGrid w:val="0"/>
              <w:jc w:val="center"/>
              <w:rPr>
                <w:rFonts w:ascii="仿宋_GB2312" w:hAnsi="仿宋" w:eastAsia="仿宋_GB2312"/>
                <w:sz w:val="24"/>
              </w:rPr>
            </w:pPr>
            <w:r>
              <w:rPr>
                <w:rFonts w:hint="eastAsia" w:ascii="仿宋_GB2312" w:hAnsi="仿宋" w:eastAsia="仿宋_GB2312"/>
                <w:sz w:val="24"/>
              </w:rPr>
              <w:t>五轴精雕高速机</w:t>
            </w:r>
          </w:p>
          <w:p>
            <w:pPr>
              <w:snapToGrid w:val="0"/>
              <w:jc w:val="center"/>
              <w:rPr>
                <w:rFonts w:ascii="仿宋_GB2312" w:hAnsi="仿宋" w:eastAsia="仿宋_GB2312"/>
                <w:sz w:val="24"/>
              </w:rPr>
            </w:pPr>
            <w:r>
              <w:rPr>
                <w:rFonts w:hint="eastAsia" w:ascii="仿宋_GB2312" w:hAnsi="仿宋" w:eastAsia="仿宋_GB2312"/>
                <w:sz w:val="24"/>
              </w:rPr>
              <w:t>JDGR400_A15SH</w:t>
            </w:r>
          </w:p>
          <w:p>
            <w:pPr>
              <w:snapToGrid w:val="0"/>
              <w:jc w:val="center"/>
              <w:rPr>
                <w:rFonts w:ascii="宋体"/>
                <w:sz w:val="24"/>
              </w:rPr>
            </w:pP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widowControl/>
              <w:tabs>
                <w:tab w:val="left" w:pos="3777"/>
              </w:tabs>
              <w:jc w:val="left"/>
              <w:rPr>
                <w:rFonts w:ascii="仿宋" w:hAnsi="仿宋" w:eastAsia="仿宋"/>
                <w:sz w:val="24"/>
              </w:rPr>
            </w:pPr>
            <w:r>
              <w:rPr>
                <w:rFonts w:hint="eastAsia" w:ascii="仿宋" w:hAnsi="仿宋" w:eastAsia="仿宋"/>
                <w:sz w:val="24"/>
              </w:rPr>
              <w:t>X/Y/Z轴运动定位精度： 0.002/0.002/0.002mm</w:t>
            </w:r>
          </w:p>
          <w:p>
            <w:pPr>
              <w:widowControl/>
              <w:tabs>
                <w:tab w:val="left" w:pos="3777"/>
              </w:tabs>
              <w:jc w:val="left"/>
              <w:rPr>
                <w:rFonts w:ascii="仿宋" w:hAnsi="仿宋" w:eastAsia="仿宋"/>
                <w:sz w:val="24"/>
              </w:rPr>
            </w:pPr>
            <w:r>
              <w:rPr>
                <w:rFonts w:hint="eastAsia" w:ascii="仿宋" w:hAnsi="仿宋" w:eastAsia="仿宋"/>
                <w:sz w:val="24"/>
              </w:rPr>
              <w:t>A/C轴运动定位精度： 8"/8"</w:t>
            </w:r>
          </w:p>
          <w:p>
            <w:pPr>
              <w:widowControl/>
              <w:tabs>
                <w:tab w:val="left" w:pos="3777"/>
              </w:tabs>
              <w:jc w:val="left"/>
              <w:rPr>
                <w:rFonts w:ascii="仿宋" w:hAnsi="仿宋" w:eastAsia="仿宋"/>
                <w:sz w:val="24"/>
              </w:rPr>
            </w:pPr>
            <w:r>
              <w:rPr>
                <w:rFonts w:hint="eastAsia" w:ascii="仿宋" w:hAnsi="仿宋" w:eastAsia="仿宋"/>
                <w:sz w:val="24"/>
              </w:rPr>
              <w:t>X/Y/Z轴重复定位精度： 0.0018/0.0018/0.0018mm</w:t>
            </w:r>
          </w:p>
          <w:p>
            <w:pPr>
              <w:widowControl/>
              <w:tabs>
                <w:tab w:val="left" w:pos="3777"/>
              </w:tabs>
              <w:jc w:val="left"/>
              <w:rPr>
                <w:rFonts w:ascii="仿宋" w:hAnsi="仿宋" w:eastAsia="仿宋"/>
                <w:sz w:val="24"/>
              </w:rPr>
            </w:pPr>
            <w:r>
              <w:rPr>
                <w:rFonts w:hint="eastAsia" w:ascii="仿宋" w:hAnsi="仿宋" w:eastAsia="仿宋"/>
                <w:sz w:val="24"/>
              </w:rPr>
              <w:t>A/C轴重复定位精度： 5"/5"</w:t>
            </w:r>
          </w:p>
          <w:p>
            <w:pPr>
              <w:widowControl/>
              <w:tabs>
                <w:tab w:val="left" w:pos="3777"/>
              </w:tabs>
              <w:jc w:val="left"/>
              <w:rPr>
                <w:rFonts w:ascii="仿宋" w:hAnsi="仿宋" w:eastAsia="仿宋"/>
                <w:sz w:val="24"/>
              </w:rPr>
            </w:pPr>
            <w:r>
              <w:rPr>
                <w:rFonts w:hint="eastAsia" w:ascii="仿宋" w:hAnsi="仿宋" w:eastAsia="仿宋"/>
                <w:sz w:val="24"/>
              </w:rPr>
              <w:t>X/Y/Z轴工作行程： 450/700/400mm</w:t>
            </w:r>
          </w:p>
          <w:p>
            <w:pPr>
              <w:widowControl/>
              <w:tabs>
                <w:tab w:val="left" w:pos="3777"/>
              </w:tabs>
              <w:jc w:val="left"/>
              <w:rPr>
                <w:rFonts w:ascii="仿宋" w:hAnsi="仿宋" w:eastAsia="仿宋"/>
                <w:sz w:val="24"/>
              </w:rPr>
            </w:pPr>
            <w:r>
              <w:rPr>
                <w:rFonts w:hint="eastAsia" w:ascii="仿宋" w:hAnsi="仿宋" w:eastAsia="仿宋"/>
                <w:sz w:val="24"/>
              </w:rPr>
              <w:t>A/C轴回转角度： -120～90°/360°</w:t>
            </w:r>
          </w:p>
          <w:p>
            <w:pPr>
              <w:widowControl/>
              <w:tabs>
                <w:tab w:val="left" w:pos="3777"/>
              </w:tabs>
              <w:jc w:val="left"/>
              <w:rPr>
                <w:rFonts w:ascii="仿宋" w:hAnsi="仿宋" w:eastAsia="仿宋"/>
                <w:sz w:val="24"/>
              </w:rPr>
            </w:pPr>
            <w:r>
              <w:rPr>
                <w:rFonts w:hint="eastAsia" w:ascii="仿宋" w:hAnsi="仿宋" w:eastAsia="仿宋"/>
                <w:sz w:val="24"/>
              </w:rPr>
              <w:t>工作台尺寸： Φ400mm</w:t>
            </w:r>
          </w:p>
          <w:p>
            <w:pPr>
              <w:widowControl/>
              <w:tabs>
                <w:tab w:val="left" w:pos="3777"/>
              </w:tabs>
              <w:jc w:val="left"/>
              <w:rPr>
                <w:rFonts w:ascii="仿宋" w:hAnsi="仿宋" w:eastAsia="仿宋"/>
                <w:sz w:val="24"/>
              </w:rPr>
            </w:pPr>
            <w:r>
              <w:rPr>
                <w:rFonts w:hint="eastAsia" w:ascii="仿宋" w:hAnsi="仿宋" w:eastAsia="仿宋"/>
                <w:sz w:val="24"/>
              </w:rPr>
              <w:t>最大工作负载： 150Kg</w:t>
            </w:r>
          </w:p>
          <w:p>
            <w:pPr>
              <w:widowControl/>
              <w:tabs>
                <w:tab w:val="left" w:pos="3777"/>
              </w:tabs>
              <w:jc w:val="left"/>
              <w:rPr>
                <w:rFonts w:ascii="仿宋" w:hAnsi="仿宋" w:eastAsia="仿宋"/>
                <w:sz w:val="24"/>
              </w:rPr>
            </w:pPr>
            <w:r>
              <w:rPr>
                <w:rFonts w:hint="eastAsia" w:ascii="仿宋" w:hAnsi="仿宋" w:eastAsia="仿宋"/>
                <w:sz w:val="24"/>
              </w:rPr>
              <w:t>主轴最高转速： 20000rpm（Ф150）</w:t>
            </w:r>
          </w:p>
          <w:p>
            <w:pPr>
              <w:widowControl/>
              <w:tabs>
                <w:tab w:val="left" w:pos="3777"/>
              </w:tabs>
              <w:jc w:val="left"/>
              <w:rPr>
                <w:rFonts w:ascii="仿宋" w:hAnsi="仿宋" w:eastAsia="仿宋"/>
                <w:sz w:val="24"/>
              </w:rPr>
            </w:pPr>
            <w:r>
              <w:rPr>
                <w:rFonts w:hint="eastAsia" w:ascii="仿宋" w:hAnsi="仿宋" w:eastAsia="仿宋"/>
                <w:sz w:val="24"/>
              </w:rPr>
              <w:t>刀柄规格： HSK-A50</w:t>
            </w:r>
          </w:p>
          <w:p>
            <w:pPr>
              <w:widowControl/>
              <w:tabs>
                <w:tab w:val="left" w:pos="3777"/>
              </w:tabs>
              <w:jc w:val="left"/>
              <w:rPr>
                <w:rFonts w:ascii="仿宋" w:hAnsi="仿宋" w:eastAsia="仿宋"/>
                <w:sz w:val="24"/>
              </w:rPr>
            </w:pPr>
            <w:r>
              <w:rPr>
                <w:rFonts w:hint="eastAsia" w:ascii="仿宋" w:hAnsi="仿宋" w:eastAsia="仿宋"/>
                <w:sz w:val="24"/>
              </w:rPr>
              <w:t>X/Y/Z快速移动速度： 15m/min</w:t>
            </w:r>
          </w:p>
          <w:p>
            <w:pPr>
              <w:widowControl/>
              <w:tabs>
                <w:tab w:val="left" w:pos="3777"/>
              </w:tabs>
              <w:jc w:val="left"/>
              <w:rPr>
                <w:rFonts w:ascii="仿宋" w:hAnsi="仿宋" w:eastAsia="仿宋"/>
                <w:sz w:val="24"/>
              </w:rPr>
            </w:pPr>
            <w:r>
              <w:rPr>
                <w:rFonts w:hint="eastAsia" w:ascii="仿宋" w:hAnsi="仿宋" w:eastAsia="仿宋"/>
                <w:sz w:val="24"/>
              </w:rPr>
              <w:t>A/C轴快速旋转速度： 30/50rpm</w:t>
            </w:r>
          </w:p>
          <w:p>
            <w:pPr>
              <w:widowControl/>
              <w:tabs>
                <w:tab w:val="left" w:pos="3777"/>
              </w:tabs>
              <w:jc w:val="left"/>
              <w:rPr>
                <w:rFonts w:ascii="仿宋" w:hAnsi="仿宋" w:eastAsia="仿宋"/>
                <w:sz w:val="24"/>
              </w:rPr>
            </w:pPr>
            <w:r>
              <w:rPr>
                <w:rFonts w:hint="eastAsia" w:ascii="仿宋" w:hAnsi="仿宋" w:eastAsia="仿宋"/>
                <w:sz w:val="24"/>
              </w:rPr>
              <w:t>X/Y/Z最高切削进给速度： 10m/min</w:t>
            </w:r>
          </w:p>
          <w:p>
            <w:pPr>
              <w:widowControl/>
              <w:tabs>
                <w:tab w:val="left" w:pos="3777"/>
              </w:tabs>
              <w:jc w:val="left"/>
              <w:rPr>
                <w:rFonts w:ascii="仿宋" w:hAnsi="仿宋" w:eastAsia="仿宋"/>
                <w:sz w:val="24"/>
              </w:rPr>
            </w:pPr>
            <w:r>
              <w:rPr>
                <w:rFonts w:hint="eastAsia" w:ascii="仿宋" w:hAnsi="仿宋" w:eastAsia="仿宋"/>
                <w:sz w:val="24"/>
              </w:rPr>
              <w:t>A/C轴最高切削进给速度： 15/25rpm</w:t>
            </w:r>
          </w:p>
          <w:p>
            <w:pPr>
              <w:widowControl/>
              <w:tabs>
                <w:tab w:val="left" w:pos="3777"/>
              </w:tabs>
              <w:jc w:val="left"/>
              <w:rPr>
                <w:rFonts w:ascii="仿宋" w:hAnsi="仿宋" w:eastAsia="仿宋"/>
                <w:sz w:val="24"/>
              </w:rPr>
            </w:pPr>
            <w:r>
              <w:rPr>
                <w:rFonts w:hint="eastAsia" w:ascii="仿宋" w:hAnsi="仿宋" w:eastAsia="仿宋"/>
                <w:sz w:val="24"/>
              </w:rPr>
              <w:t>工作电压： 三相380V/50Hz</w:t>
            </w:r>
          </w:p>
          <w:p>
            <w:pPr>
              <w:widowControl/>
              <w:tabs>
                <w:tab w:val="left" w:pos="3777"/>
              </w:tabs>
              <w:jc w:val="left"/>
              <w:rPr>
                <w:rFonts w:ascii="仿宋" w:hAnsi="仿宋" w:eastAsia="仿宋"/>
                <w:sz w:val="24"/>
              </w:rPr>
            </w:pPr>
            <w:r>
              <w:rPr>
                <w:rFonts w:hint="eastAsia" w:ascii="仿宋" w:hAnsi="仿宋" w:eastAsia="仿宋"/>
                <w:sz w:val="24"/>
              </w:rPr>
              <w:t>驱动系统： 交流伺服</w:t>
            </w:r>
          </w:p>
          <w:p>
            <w:pPr>
              <w:widowControl/>
              <w:tabs>
                <w:tab w:val="left" w:pos="3777"/>
              </w:tabs>
              <w:jc w:val="left"/>
              <w:rPr>
                <w:rFonts w:ascii="仿宋" w:hAnsi="仿宋" w:eastAsia="仿宋"/>
                <w:sz w:val="24"/>
              </w:rPr>
            </w:pPr>
            <w:r>
              <w:rPr>
                <w:rFonts w:hint="eastAsia" w:ascii="仿宋" w:hAnsi="仿宋" w:eastAsia="仿宋"/>
                <w:sz w:val="24"/>
              </w:rPr>
              <w:t>气源压力： ≥0.52MPa</w:t>
            </w:r>
          </w:p>
          <w:p>
            <w:pPr>
              <w:widowControl/>
              <w:tabs>
                <w:tab w:val="left" w:pos="3777"/>
              </w:tabs>
              <w:jc w:val="left"/>
              <w:rPr>
                <w:rFonts w:ascii="仿宋" w:hAnsi="仿宋" w:eastAsia="仿宋"/>
                <w:sz w:val="24"/>
              </w:rPr>
            </w:pPr>
            <w:r>
              <w:rPr>
                <w:rFonts w:hint="eastAsia" w:ascii="仿宋" w:hAnsi="仿宋" w:eastAsia="仿宋"/>
                <w:sz w:val="24"/>
              </w:rPr>
              <w:t>机床总重： 10000Kg</w:t>
            </w:r>
          </w:p>
          <w:p>
            <w:pPr>
              <w:widowControl/>
              <w:tabs>
                <w:tab w:val="left" w:pos="3777"/>
              </w:tabs>
              <w:jc w:val="left"/>
              <w:rPr>
                <w:rFonts w:ascii="仿宋" w:hAnsi="仿宋" w:eastAsia="仿宋"/>
                <w:sz w:val="24"/>
              </w:rPr>
            </w:pPr>
            <w:r>
              <w:rPr>
                <w:rFonts w:hint="eastAsia" w:ascii="仿宋" w:hAnsi="仿宋" w:eastAsia="仿宋"/>
                <w:sz w:val="24"/>
              </w:rPr>
              <w:t>数控系统： 国产JD50数控系统</w:t>
            </w:r>
          </w:p>
          <w:p>
            <w:pPr>
              <w:widowControl/>
              <w:tabs>
                <w:tab w:val="left" w:pos="3777"/>
              </w:tabs>
              <w:jc w:val="left"/>
              <w:rPr>
                <w:rFonts w:ascii="仿宋" w:hAnsi="仿宋" w:eastAsia="仿宋"/>
                <w:sz w:val="24"/>
              </w:rPr>
            </w:pPr>
            <w:r>
              <w:rPr>
                <w:rFonts w:hint="eastAsia" w:ascii="仿宋" w:hAnsi="仿宋" w:eastAsia="仿宋"/>
                <w:sz w:val="24"/>
              </w:rPr>
              <w:t>对刀仪： 配备自动对刀仪</w:t>
            </w:r>
          </w:p>
          <w:p>
            <w:pPr>
              <w:widowControl/>
              <w:tabs>
                <w:tab w:val="left" w:pos="3777"/>
              </w:tabs>
              <w:jc w:val="left"/>
              <w:rPr>
                <w:rFonts w:ascii="仿宋_GB2312" w:hAnsi="仿宋" w:eastAsia="仿宋_GB2312"/>
                <w:sz w:val="24"/>
              </w:rPr>
            </w:pPr>
            <w:r>
              <w:rPr>
                <w:rFonts w:hint="eastAsia" w:ascii="仿宋" w:hAnsi="仿宋" w:eastAsia="仿宋"/>
                <w:sz w:val="24"/>
              </w:rPr>
              <w:t>精雕在机测量系统：加装雷尼绍在机测量系统，可以实现“在机测量和智能修正”功能。</w:t>
            </w:r>
          </w:p>
          <w:p>
            <w:pPr>
              <w:widowControl/>
              <w:tabs>
                <w:tab w:val="left" w:pos="3777"/>
              </w:tabs>
              <w:jc w:val="left"/>
              <w:rPr>
                <w:rFonts w:ascii="仿宋" w:hAnsi="仿宋" w:eastAsia="仿宋"/>
                <w:sz w:val="24"/>
              </w:rPr>
            </w:pPr>
            <w:r>
              <w:rPr>
                <w:rFonts w:hint="eastAsia" w:ascii="仿宋" w:hAnsi="仿宋" w:eastAsia="仿宋"/>
                <w:sz w:val="24"/>
              </w:rPr>
              <w:t>①测量系统：包括增加测头接口、软件升级、刀库改造、测头刀柄等内容。</w:t>
            </w:r>
          </w:p>
          <w:p>
            <w:pPr>
              <w:widowControl/>
              <w:tabs>
                <w:tab w:val="left" w:pos="3777"/>
              </w:tabs>
              <w:jc w:val="left"/>
              <w:rPr>
                <w:rFonts w:ascii="仿宋_GB2312" w:hAnsi="仿宋" w:eastAsia="仿宋_GB2312"/>
                <w:sz w:val="24"/>
              </w:rPr>
            </w:pPr>
            <w:r>
              <w:rPr>
                <w:rFonts w:hint="eastAsia" w:ascii="仿宋" w:hAnsi="仿宋" w:eastAsia="仿宋"/>
                <w:sz w:val="24"/>
              </w:rPr>
              <w:t>②雷尼绍OMP40-2测头及接收器：项目包括测头、接收器、接收器支架、线缆护管及测针1支。</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sz w:val="24"/>
              </w:rPr>
            </w:pPr>
            <w:r>
              <w:rPr>
                <w:rFonts w:hint="eastAsia" w:ascii="仿宋_GB2312" w:hAnsi="仿宋" w:eastAsia="仿宋_GB2312"/>
                <w:sz w:val="24"/>
              </w:rPr>
              <w:t>1</w:t>
            </w:r>
            <w:r>
              <w:rPr>
                <w:rFonts w:ascii="仿宋_GB2312" w:hAnsi="仿宋" w:eastAsia="仿宋_GB2312"/>
                <w:sz w:val="24"/>
              </w:rPr>
              <w:t>5</w:t>
            </w:r>
            <w:r>
              <w:rPr>
                <w:rFonts w:hint="eastAsia" w:ascii="仿宋_GB2312" w:hAnsi="仿宋" w:eastAsia="仿宋_GB2312"/>
                <w:sz w:val="24"/>
              </w:rPr>
              <w:t>台</w:t>
            </w:r>
          </w:p>
          <w:p>
            <w:pPr>
              <w:snapToGrid w:val="0"/>
              <w:jc w:val="center"/>
              <w:rPr>
                <w:rFonts w:ascii="宋体"/>
                <w:sz w:val="24"/>
              </w:rPr>
            </w:pPr>
          </w:p>
        </w:tc>
      </w:tr>
      <w:tr>
        <w:tblPrEx>
          <w:tblLayout w:type="fixed"/>
          <w:tblCellMar>
            <w:top w:w="0" w:type="dxa"/>
            <w:left w:w="108" w:type="dxa"/>
            <w:bottom w:w="0" w:type="dxa"/>
            <w:right w:w="108" w:type="dxa"/>
          </w:tblCellMar>
        </w:tblPrEx>
        <w:trPr>
          <w:trHeight w:val="2212"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华文中宋" w:eastAsia="仿宋_GB2312"/>
                <w:sz w:val="24"/>
              </w:rPr>
            </w:pPr>
            <w:r>
              <w:rPr>
                <w:rFonts w:hint="eastAsia" w:ascii="仿宋_GB2312" w:hAnsi="华文中宋" w:eastAsia="仿宋_GB2312"/>
                <w:sz w:val="24"/>
              </w:rPr>
              <w:t>3</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 w:eastAsia="仿宋_GB2312"/>
                <w:color w:val="auto"/>
                <w:sz w:val="24"/>
                <w:lang w:val="en-US" w:eastAsia="zh-CN"/>
              </w:rPr>
            </w:pPr>
            <w:r>
              <w:rPr>
                <w:rFonts w:hint="eastAsia" w:ascii="仿宋_GB2312" w:hAnsi="仿宋" w:eastAsia="仿宋_GB2312"/>
                <w:color w:val="auto"/>
                <w:sz w:val="24"/>
                <w:lang w:val="en-US" w:eastAsia="zh-CN"/>
              </w:rPr>
              <w:t>ZEISS</w:t>
            </w:r>
          </w:p>
          <w:p>
            <w:pPr>
              <w:snapToGrid w:val="0"/>
              <w:jc w:val="center"/>
              <w:rPr>
                <w:rFonts w:ascii="仿宋_GB2312" w:hAnsi="仿宋" w:eastAsia="仿宋_GB2312"/>
                <w:color w:val="auto"/>
                <w:sz w:val="24"/>
              </w:rPr>
            </w:pPr>
            <w:r>
              <w:rPr>
                <w:rFonts w:hint="eastAsia" w:ascii="仿宋_GB2312" w:hAnsi="仿宋" w:eastAsia="仿宋_GB2312"/>
                <w:color w:val="auto"/>
                <w:sz w:val="24"/>
              </w:rPr>
              <w:t>三坐标测量机</w:t>
            </w:r>
          </w:p>
          <w:p>
            <w:pPr>
              <w:snapToGrid w:val="0"/>
              <w:jc w:val="center"/>
              <w:rPr>
                <w:rFonts w:hint="default" w:ascii="仿宋_GB2312" w:hAnsi="仿宋" w:eastAsia="仿宋_GB2312"/>
                <w:color w:val="auto"/>
                <w:sz w:val="24"/>
                <w:lang w:val="en-US" w:eastAsia="zh-CN"/>
              </w:rPr>
            </w:pPr>
            <w:r>
              <w:rPr>
                <w:rFonts w:hint="eastAsia" w:ascii="仿宋_GB2312" w:hAnsi="仿宋" w:eastAsia="仿宋_GB2312"/>
                <w:color w:val="auto"/>
                <w:sz w:val="24"/>
                <w:lang w:val="en-US" w:eastAsia="zh-CN"/>
              </w:rPr>
              <w:t>CMM DuraMax</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2"/>
              </w:numPr>
              <w:spacing w:line="360" w:lineRule="exact"/>
              <w:rPr>
                <w:rFonts w:ascii="仿宋_GB2312" w:hAnsi="楷体" w:eastAsia="仿宋_GB2312"/>
                <w:bCs/>
                <w:color w:val="auto"/>
                <w:sz w:val="24"/>
              </w:rPr>
            </w:pPr>
            <w:r>
              <w:rPr>
                <w:rFonts w:hint="eastAsia" w:ascii="仿宋_GB2312" w:hAnsi="楷体" w:eastAsia="仿宋_GB2312"/>
                <w:bCs/>
                <w:color w:val="auto"/>
                <w:sz w:val="24"/>
              </w:rPr>
              <w:t>测量行程：X轴</w:t>
            </w:r>
            <w:r>
              <w:rPr>
                <w:rFonts w:hint="eastAsia" w:ascii="仿宋_GB2312" w:hAnsi="楷体" w:eastAsia="仿宋_GB2312"/>
                <w:bCs/>
                <w:color w:val="auto"/>
                <w:sz w:val="24"/>
                <w:lang w:val="en-US" w:eastAsia="zh-CN"/>
              </w:rPr>
              <w:t>5</w:t>
            </w:r>
            <w:r>
              <w:rPr>
                <w:rFonts w:hint="eastAsia" w:ascii="仿宋_GB2312" w:hAnsi="楷体" w:eastAsia="仿宋_GB2312"/>
                <w:bCs/>
                <w:color w:val="auto"/>
                <w:sz w:val="24"/>
              </w:rPr>
              <w:t>00mm、Y轴</w:t>
            </w:r>
            <w:r>
              <w:rPr>
                <w:rFonts w:hint="eastAsia" w:ascii="仿宋_GB2312" w:hAnsi="楷体" w:eastAsia="仿宋_GB2312"/>
                <w:bCs/>
                <w:color w:val="auto"/>
                <w:sz w:val="24"/>
                <w:lang w:val="en-US" w:eastAsia="zh-CN"/>
              </w:rPr>
              <w:t>5</w:t>
            </w:r>
            <w:r>
              <w:rPr>
                <w:rFonts w:hint="eastAsia" w:ascii="仿宋_GB2312" w:hAnsi="楷体" w:eastAsia="仿宋_GB2312"/>
                <w:bCs/>
                <w:color w:val="auto"/>
                <w:sz w:val="24"/>
              </w:rPr>
              <w:t>00mm、Z轴</w:t>
            </w:r>
            <w:r>
              <w:rPr>
                <w:rFonts w:hint="eastAsia" w:ascii="仿宋_GB2312" w:hAnsi="楷体" w:eastAsia="仿宋_GB2312"/>
                <w:bCs/>
                <w:color w:val="auto"/>
                <w:sz w:val="24"/>
                <w:lang w:val="en-US" w:eastAsia="zh-CN"/>
              </w:rPr>
              <w:t>5</w:t>
            </w:r>
            <w:r>
              <w:rPr>
                <w:rFonts w:hint="eastAsia" w:ascii="仿宋_GB2312" w:hAnsi="楷体" w:eastAsia="仿宋_GB2312"/>
                <w:bCs/>
                <w:color w:val="auto"/>
                <w:sz w:val="24"/>
              </w:rPr>
              <w:t>00mm</w:t>
            </w:r>
          </w:p>
          <w:p>
            <w:pPr>
              <w:numPr>
                <w:ilvl w:val="0"/>
                <w:numId w:val="2"/>
              </w:numPr>
              <w:spacing w:line="360" w:lineRule="exact"/>
              <w:rPr>
                <w:rFonts w:ascii="仿宋_GB2312" w:hAnsi="楷体" w:eastAsia="仿宋_GB2312"/>
                <w:bCs/>
                <w:color w:val="auto"/>
                <w:sz w:val="24"/>
              </w:rPr>
            </w:pPr>
            <w:r>
              <w:rPr>
                <w:rFonts w:hint="eastAsia" w:ascii="仿宋_GB2312" w:hAnsi="楷体" w:eastAsia="仿宋_GB2312"/>
                <w:bCs/>
                <w:color w:val="auto"/>
                <w:sz w:val="24"/>
              </w:rPr>
              <w:t>示值误差MPEe</w:t>
            </w:r>
            <w:r>
              <w:rPr>
                <w:rFonts w:hint="eastAsia" w:ascii="仿宋_GB2312" w:hAnsi="楷体" w:eastAsia="仿宋_GB2312"/>
                <w:bCs/>
                <w:color w:val="auto"/>
                <w:sz w:val="24"/>
                <w:lang w:val="en-US" w:eastAsia="zh-CN"/>
              </w:rPr>
              <w:t xml:space="preserve"> 2.4</w:t>
            </w:r>
            <w:r>
              <w:rPr>
                <w:rFonts w:hint="eastAsia" w:ascii="仿宋_GB2312" w:hAnsi="楷体" w:eastAsia="仿宋_GB2312"/>
                <w:bCs/>
                <w:color w:val="auto"/>
                <w:sz w:val="24"/>
              </w:rPr>
              <w:t>+L/</w:t>
            </w:r>
            <w:r>
              <w:rPr>
                <w:rFonts w:hint="eastAsia" w:ascii="仿宋_GB2312" w:hAnsi="楷体" w:eastAsia="仿宋_GB2312"/>
                <w:bCs/>
                <w:color w:val="auto"/>
                <w:sz w:val="24"/>
                <w:lang w:val="en-US" w:eastAsia="zh-CN"/>
              </w:rPr>
              <w:t>3</w:t>
            </w:r>
            <w:r>
              <w:rPr>
                <w:rFonts w:hint="eastAsia" w:ascii="仿宋_GB2312" w:hAnsi="楷体" w:eastAsia="仿宋_GB2312"/>
                <w:bCs/>
                <w:color w:val="auto"/>
                <w:sz w:val="24"/>
              </w:rPr>
              <w:t>00um</w:t>
            </w:r>
          </w:p>
          <w:p>
            <w:pPr>
              <w:numPr>
                <w:ilvl w:val="0"/>
                <w:numId w:val="2"/>
              </w:numPr>
              <w:spacing w:line="360" w:lineRule="exact"/>
              <w:rPr>
                <w:rFonts w:ascii="仿宋_GB2312" w:hAnsi="楷体" w:eastAsia="仿宋_GB2312"/>
                <w:bCs/>
                <w:color w:val="auto"/>
                <w:sz w:val="24"/>
              </w:rPr>
            </w:pPr>
            <w:r>
              <w:rPr>
                <w:rFonts w:hint="eastAsia" w:ascii="仿宋_GB2312" w:hAnsi="楷体" w:eastAsia="仿宋_GB2312"/>
                <w:bCs/>
                <w:color w:val="auto"/>
                <w:sz w:val="24"/>
              </w:rPr>
              <w:t>探测误差MPEp</w:t>
            </w:r>
            <w:r>
              <w:rPr>
                <w:rFonts w:hint="eastAsia" w:ascii="仿宋_GB2312" w:hAnsi="楷体" w:eastAsia="仿宋_GB2312"/>
                <w:bCs/>
                <w:color w:val="auto"/>
                <w:sz w:val="24"/>
                <w:lang w:val="en-US" w:eastAsia="zh-CN"/>
              </w:rPr>
              <w:t xml:space="preserve"> 2.4</w:t>
            </w:r>
            <w:r>
              <w:rPr>
                <w:rFonts w:hint="eastAsia" w:ascii="仿宋_GB2312" w:hAnsi="楷体" w:eastAsia="仿宋_GB2312"/>
                <w:bCs/>
                <w:color w:val="auto"/>
                <w:sz w:val="24"/>
              </w:rPr>
              <w:t>um</w:t>
            </w:r>
          </w:p>
          <w:p>
            <w:pPr>
              <w:numPr>
                <w:ilvl w:val="0"/>
                <w:numId w:val="2"/>
              </w:numPr>
              <w:spacing w:line="360" w:lineRule="exact"/>
              <w:rPr>
                <w:rFonts w:ascii="仿宋" w:hAnsi="仿宋" w:eastAsia="仿宋"/>
                <w:color w:val="auto"/>
                <w:sz w:val="24"/>
              </w:rPr>
            </w:pPr>
            <w:r>
              <w:rPr>
                <w:rFonts w:hint="eastAsia" w:ascii="仿宋_GB2312" w:hAnsi="楷体" w:eastAsia="仿宋_GB2312"/>
                <w:bCs/>
                <w:color w:val="auto"/>
                <w:sz w:val="24"/>
              </w:rPr>
              <w:t>最大被测工件质量</w:t>
            </w:r>
            <w:r>
              <w:rPr>
                <w:rFonts w:hint="eastAsia" w:ascii="仿宋_GB2312" w:hAnsi="楷体" w:eastAsia="仿宋_GB2312"/>
                <w:bCs/>
                <w:color w:val="auto"/>
                <w:sz w:val="24"/>
                <w:lang w:val="en-US" w:eastAsia="zh-CN"/>
              </w:rPr>
              <w:t>100</w:t>
            </w:r>
            <w:r>
              <w:rPr>
                <w:rFonts w:hint="eastAsia" w:ascii="仿宋_GB2312" w:hAnsi="楷体" w:eastAsia="仿宋_GB2312"/>
                <w:bCs/>
                <w:color w:val="auto"/>
                <w:sz w:val="24"/>
              </w:rPr>
              <w:t>kg</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宋体"/>
                <w:color w:val="auto"/>
                <w:sz w:val="24"/>
              </w:rPr>
            </w:pPr>
            <w:r>
              <w:rPr>
                <w:rFonts w:hint="eastAsia" w:ascii="宋体"/>
                <w:color w:val="auto"/>
                <w:sz w:val="24"/>
                <w:lang w:val="en-US" w:eastAsia="zh-CN"/>
              </w:rPr>
              <w:t>1</w:t>
            </w:r>
            <w:r>
              <w:rPr>
                <w:rFonts w:hint="eastAsia" w:ascii="宋体"/>
                <w:color w:val="auto"/>
                <w:sz w:val="24"/>
              </w:rPr>
              <w:t>台</w:t>
            </w:r>
          </w:p>
        </w:tc>
      </w:tr>
      <w:tr>
        <w:tblPrEx>
          <w:tblLayout w:type="fixed"/>
          <w:tblCellMar>
            <w:top w:w="0" w:type="dxa"/>
            <w:left w:w="108" w:type="dxa"/>
            <w:bottom w:w="0" w:type="dxa"/>
            <w:right w:w="108" w:type="dxa"/>
          </w:tblCellMar>
        </w:tblPrEx>
        <w:trPr>
          <w:trHeight w:val="2212"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华文中宋" w:eastAsia="仿宋_GB2312"/>
                <w:sz w:val="24"/>
                <w:lang w:val="en-US" w:eastAsia="zh-CN"/>
              </w:rPr>
            </w:pPr>
            <w:r>
              <w:rPr>
                <w:rFonts w:hint="eastAsia" w:ascii="仿宋_GB2312" w:hAnsi="华文中宋" w:eastAsia="仿宋_GB2312"/>
                <w:sz w:val="24"/>
                <w:lang w:val="en-US" w:eastAsia="zh-CN"/>
              </w:rPr>
              <w:t>4</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 w:eastAsia="仿宋_GB2312"/>
                <w:color w:val="auto"/>
                <w:sz w:val="24"/>
                <w:lang w:eastAsia="zh-CN"/>
              </w:rPr>
            </w:pPr>
            <w:r>
              <w:rPr>
                <w:rFonts w:hint="eastAsia" w:ascii="仿宋_GB2312" w:hAnsi="仿宋" w:eastAsia="仿宋_GB2312"/>
                <w:color w:val="auto"/>
                <w:sz w:val="24"/>
                <w:lang w:val="en-US" w:eastAsia="zh-CN"/>
              </w:rPr>
              <w:t>ZEISS</w:t>
            </w:r>
          </w:p>
          <w:p>
            <w:pPr>
              <w:snapToGrid w:val="0"/>
              <w:jc w:val="center"/>
              <w:rPr>
                <w:rFonts w:ascii="仿宋_GB2312" w:hAnsi="仿宋" w:eastAsia="仿宋_GB2312"/>
                <w:color w:val="auto"/>
                <w:sz w:val="24"/>
              </w:rPr>
            </w:pPr>
            <w:r>
              <w:rPr>
                <w:rFonts w:hint="eastAsia" w:ascii="仿宋_GB2312" w:hAnsi="仿宋" w:eastAsia="仿宋_GB2312"/>
                <w:color w:val="auto"/>
                <w:sz w:val="24"/>
              </w:rPr>
              <w:t>三坐标测量机</w:t>
            </w:r>
          </w:p>
          <w:p>
            <w:pPr>
              <w:snapToGrid w:val="0"/>
              <w:jc w:val="center"/>
              <w:rPr>
                <w:rFonts w:hint="eastAsia" w:ascii="仿宋_GB2312" w:hAnsi="仿宋" w:eastAsia="仿宋_GB2312"/>
                <w:color w:val="auto"/>
                <w:sz w:val="24"/>
                <w:lang w:eastAsia="zh-CN"/>
              </w:rPr>
            </w:pPr>
            <w:r>
              <w:rPr>
                <w:rFonts w:hint="eastAsia" w:ascii="仿宋_GB2312" w:hAnsi="仿宋" w:eastAsia="仿宋_GB2312"/>
                <w:color w:val="auto"/>
                <w:sz w:val="24"/>
                <w:lang w:val="en-US" w:eastAsia="zh-CN"/>
              </w:rPr>
              <w:t>CMM SPECTRUM 7106</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3"/>
              </w:numPr>
              <w:spacing w:line="360" w:lineRule="exact"/>
              <w:rPr>
                <w:rFonts w:ascii="仿宋_GB2312" w:hAnsi="楷体" w:eastAsia="仿宋_GB2312"/>
                <w:bCs/>
                <w:color w:val="auto"/>
                <w:sz w:val="24"/>
              </w:rPr>
            </w:pPr>
            <w:r>
              <w:rPr>
                <w:rFonts w:hint="eastAsia" w:ascii="仿宋_GB2312" w:hAnsi="楷体" w:eastAsia="仿宋_GB2312"/>
                <w:bCs/>
                <w:color w:val="auto"/>
                <w:sz w:val="24"/>
              </w:rPr>
              <w:t>测量行程：X轴</w:t>
            </w:r>
            <w:r>
              <w:rPr>
                <w:rFonts w:hint="eastAsia" w:ascii="仿宋_GB2312" w:hAnsi="楷体" w:eastAsia="仿宋_GB2312"/>
                <w:bCs/>
                <w:color w:val="auto"/>
                <w:sz w:val="24"/>
                <w:lang w:val="en-US" w:eastAsia="zh-CN"/>
              </w:rPr>
              <w:t>7</w:t>
            </w:r>
            <w:r>
              <w:rPr>
                <w:rFonts w:hint="eastAsia" w:ascii="仿宋_GB2312" w:hAnsi="楷体" w:eastAsia="仿宋_GB2312"/>
                <w:bCs/>
                <w:color w:val="auto"/>
                <w:sz w:val="24"/>
              </w:rPr>
              <w:t>00mm、Y轴</w:t>
            </w:r>
            <w:r>
              <w:rPr>
                <w:rFonts w:hint="eastAsia" w:ascii="仿宋_GB2312" w:hAnsi="楷体" w:eastAsia="仿宋_GB2312"/>
                <w:bCs/>
                <w:color w:val="auto"/>
                <w:sz w:val="24"/>
                <w:lang w:val="en-US" w:eastAsia="zh-CN"/>
              </w:rPr>
              <w:t>10</w:t>
            </w:r>
            <w:r>
              <w:rPr>
                <w:rFonts w:hint="eastAsia" w:ascii="仿宋_GB2312" w:hAnsi="楷体" w:eastAsia="仿宋_GB2312"/>
                <w:bCs/>
                <w:color w:val="auto"/>
                <w:sz w:val="24"/>
              </w:rPr>
              <w:t>00mm、Z轴</w:t>
            </w:r>
            <w:r>
              <w:rPr>
                <w:rFonts w:hint="eastAsia" w:ascii="仿宋_GB2312" w:hAnsi="楷体" w:eastAsia="仿宋_GB2312"/>
                <w:bCs/>
                <w:color w:val="auto"/>
                <w:sz w:val="24"/>
                <w:lang w:val="en-US" w:eastAsia="zh-CN"/>
              </w:rPr>
              <w:t>6</w:t>
            </w:r>
            <w:r>
              <w:rPr>
                <w:rFonts w:hint="eastAsia" w:ascii="仿宋_GB2312" w:hAnsi="楷体" w:eastAsia="仿宋_GB2312"/>
                <w:bCs/>
                <w:color w:val="auto"/>
                <w:sz w:val="24"/>
              </w:rPr>
              <w:t>00mm</w:t>
            </w:r>
          </w:p>
          <w:p>
            <w:pPr>
              <w:numPr>
                <w:ilvl w:val="0"/>
                <w:numId w:val="3"/>
              </w:numPr>
              <w:spacing w:line="360" w:lineRule="exact"/>
              <w:rPr>
                <w:rFonts w:ascii="仿宋_GB2312" w:hAnsi="楷体" w:eastAsia="仿宋_GB2312"/>
                <w:bCs/>
                <w:color w:val="auto"/>
                <w:sz w:val="24"/>
              </w:rPr>
            </w:pPr>
            <w:r>
              <w:rPr>
                <w:rFonts w:hint="eastAsia" w:ascii="仿宋_GB2312" w:hAnsi="楷体" w:eastAsia="仿宋_GB2312"/>
                <w:bCs/>
                <w:color w:val="auto"/>
                <w:sz w:val="24"/>
              </w:rPr>
              <w:t>示值误差MPEe</w:t>
            </w:r>
            <w:r>
              <w:rPr>
                <w:rFonts w:hint="eastAsia" w:ascii="仿宋_GB2312" w:hAnsi="楷体" w:eastAsia="仿宋_GB2312"/>
                <w:bCs/>
                <w:color w:val="auto"/>
                <w:sz w:val="24"/>
                <w:lang w:val="en-US" w:eastAsia="zh-CN"/>
              </w:rPr>
              <w:t xml:space="preserve"> </w:t>
            </w:r>
            <w:r>
              <w:rPr>
                <w:rFonts w:hint="eastAsia" w:ascii="仿宋_GB2312" w:hAnsi="楷体" w:eastAsia="仿宋_GB2312"/>
                <w:bCs/>
                <w:color w:val="auto"/>
                <w:sz w:val="24"/>
              </w:rPr>
              <w:t>1.9+L/</w:t>
            </w:r>
            <w:r>
              <w:rPr>
                <w:rFonts w:hint="eastAsia" w:ascii="仿宋_GB2312" w:hAnsi="楷体" w:eastAsia="仿宋_GB2312"/>
                <w:bCs/>
                <w:color w:val="auto"/>
                <w:sz w:val="24"/>
                <w:lang w:val="en-US" w:eastAsia="zh-CN"/>
              </w:rPr>
              <w:t>3</w:t>
            </w:r>
            <w:r>
              <w:rPr>
                <w:rFonts w:hint="eastAsia" w:ascii="仿宋_GB2312" w:hAnsi="楷体" w:eastAsia="仿宋_GB2312"/>
                <w:bCs/>
                <w:color w:val="auto"/>
                <w:sz w:val="24"/>
              </w:rPr>
              <w:t>00um</w:t>
            </w:r>
          </w:p>
          <w:p>
            <w:pPr>
              <w:numPr>
                <w:ilvl w:val="0"/>
                <w:numId w:val="3"/>
              </w:numPr>
              <w:spacing w:line="360" w:lineRule="exact"/>
              <w:rPr>
                <w:rFonts w:ascii="仿宋_GB2312" w:hAnsi="楷体" w:eastAsia="仿宋_GB2312"/>
                <w:bCs/>
                <w:color w:val="auto"/>
                <w:sz w:val="24"/>
              </w:rPr>
            </w:pPr>
            <w:r>
              <w:rPr>
                <w:rFonts w:hint="eastAsia" w:ascii="仿宋_GB2312" w:hAnsi="楷体" w:eastAsia="仿宋_GB2312"/>
                <w:bCs/>
                <w:color w:val="auto"/>
                <w:sz w:val="24"/>
              </w:rPr>
              <w:t>探测误差MPEp</w:t>
            </w:r>
            <w:r>
              <w:rPr>
                <w:rFonts w:hint="eastAsia" w:ascii="仿宋_GB2312" w:hAnsi="楷体" w:eastAsia="仿宋_GB2312"/>
                <w:bCs/>
                <w:color w:val="auto"/>
                <w:sz w:val="24"/>
                <w:lang w:val="en-US" w:eastAsia="zh-CN"/>
              </w:rPr>
              <w:t xml:space="preserve"> </w:t>
            </w:r>
            <w:r>
              <w:rPr>
                <w:rFonts w:hint="eastAsia" w:ascii="仿宋_GB2312" w:hAnsi="楷体" w:eastAsia="仿宋_GB2312"/>
                <w:bCs/>
                <w:color w:val="auto"/>
                <w:sz w:val="24"/>
              </w:rPr>
              <w:t>1.9um</w:t>
            </w:r>
          </w:p>
          <w:p>
            <w:pPr>
              <w:numPr>
                <w:ilvl w:val="0"/>
                <w:numId w:val="3"/>
              </w:numPr>
              <w:spacing w:line="360" w:lineRule="exact"/>
              <w:rPr>
                <w:rFonts w:hint="eastAsia" w:ascii="仿宋_GB2312" w:hAnsi="楷体" w:eastAsia="仿宋_GB2312"/>
                <w:bCs/>
                <w:color w:val="auto"/>
                <w:sz w:val="24"/>
              </w:rPr>
            </w:pPr>
            <w:r>
              <w:rPr>
                <w:rFonts w:hint="eastAsia" w:ascii="仿宋_GB2312" w:hAnsi="楷体" w:eastAsia="仿宋_GB2312"/>
                <w:bCs/>
                <w:color w:val="auto"/>
                <w:sz w:val="24"/>
              </w:rPr>
              <w:t>最大被测工件质量</w:t>
            </w:r>
            <w:r>
              <w:rPr>
                <w:rFonts w:hint="eastAsia" w:ascii="仿宋_GB2312" w:hAnsi="楷体" w:eastAsia="仿宋_GB2312"/>
                <w:bCs/>
                <w:color w:val="auto"/>
                <w:sz w:val="24"/>
                <w:lang w:val="en-US" w:eastAsia="zh-CN"/>
              </w:rPr>
              <w:t>730</w:t>
            </w:r>
            <w:r>
              <w:rPr>
                <w:rFonts w:hint="eastAsia" w:ascii="仿宋_GB2312" w:hAnsi="楷体" w:eastAsia="仿宋_GB2312"/>
                <w:bCs/>
                <w:color w:val="auto"/>
                <w:sz w:val="24"/>
              </w:rPr>
              <w:t>kg</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default" w:ascii="宋体"/>
                <w:color w:val="auto"/>
                <w:sz w:val="24"/>
                <w:lang w:val="en-US" w:eastAsia="zh-CN"/>
              </w:rPr>
            </w:pPr>
            <w:r>
              <w:rPr>
                <w:rFonts w:hint="eastAsia" w:ascii="宋体"/>
                <w:color w:val="auto"/>
                <w:sz w:val="24"/>
                <w:lang w:val="en-US" w:eastAsia="zh-CN"/>
              </w:rPr>
              <w:t>1台</w:t>
            </w:r>
          </w:p>
        </w:tc>
      </w:tr>
      <w:tr>
        <w:tblPrEx>
          <w:tblLayout w:type="fixed"/>
          <w:tblCellMar>
            <w:top w:w="0" w:type="dxa"/>
            <w:left w:w="108" w:type="dxa"/>
            <w:bottom w:w="0" w:type="dxa"/>
            <w:right w:w="108" w:type="dxa"/>
          </w:tblCellMar>
        </w:tblPrEx>
        <w:trPr>
          <w:trHeight w:val="2036"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华文中宋" w:eastAsia="仿宋_GB2312"/>
                <w:color w:val="auto"/>
                <w:sz w:val="24"/>
                <w:lang w:eastAsia="zh-CN"/>
              </w:rPr>
            </w:pPr>
            <w:r>
              <w:rPr>
                <w:rFonts w:hint="eastAsia" w:ascii="仿宋_GB2312" w:hAnsi="华文中宋" w:eastAsia="仿宋_GB2312"/>
                <w:color w:val="auto"/>
                <w:sz w:val="24"/>
                <w:lang w:val="en-US" w:eastAsia="zh-CN"/>
              </w:rPr>
              <w:t>5</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 w:eastAsia="仿宋_GB2312"/>
                <w:color w:val="auto"/>
                <w:sz w:val="24"/>
                <w:lang w:val="en-US" w:eastAsia="zh-CN"/>
              </w:rPr>
            </w:pPr>
            <w:r>
              <w:rPr>
                <w:rFonts w:hint="eastAsia" w:ascii="仿宋_GB2312" w:hAnsi="仿宋" w:eastAsia="仿宋_GB2312"/>
                <w:color w:val="auto"/>
                <w:sz w:val="24"/>
                <w:lang w:val="en-US" w:eastAsia="zh-CN"/>
              </w:rPr>
              <w:t>ZEISS</w:t>
            </w:r>
          </w:p>
          <w:p>
            <w:pPr>
              <w:snapToGrid w:val="0"/>
              <w:jc w:val="center"/>
              <w:rPr>
                <w:rFonts w:ascii="仿宋_GB2312" w:hAnsi="仿宋" w:eastAsia="仿宋_GB2312"/>
                <w:color w:val="auto"/>
                <w:sz w:val="24"/>
              </w:rPr>
            </w:pPr>
            <w:r>
              <w:rPr>
                <w:rFonts w:hint="eastAsia" w:ascii="仿宋_GB2312" w:hAnsi="仿宋" w:eastAsia="仿宋_GB2312"/>
                <w:color w:val="auto"/>
                <w:sz w:val="24"/>
              </w:rPr>
              <w:t>蓝光检测仪</w:t>
            </w:r>
          </w:p>
          <w:p>
            <w:pPr>
              <w:snapToGrid w:val="0"/>
              <w:jc w:val="center"/>
              <w:rPr>
                <w:rFonts w:ascii="仿宋_GB2312" w:hAnsi="仿宋" w:eastAsia="仿宋_GB2312"/>
                <w:color w:val="auto"/>
                <w:sz w:val="24"/>
              </w:rPr>
            </w:pPr>
            <w:r>
              <w:rPr>
                <w:rFonts w:hint="eastAsia" w:ascii="仿宋_GB2312" w:hAnsi="仿宋" w:eastAsia="仿宋_GB2312"/>
                <w:color w:val="auto"/>
                <w:sz w:val="24"/>
                <w:lang w:val="en-US" w:eastAsia="zh-CN"/>
              </w:rPr>
              <w:t>COMET L3D</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4"/>
              </w:numPr>
              <w:ind w:left="0" w:firstLine="0"/>
              <w:rPr>
                <w:rFonts w:ascii="仿宋_GB2312" w:hAnsi="楷体" w:eastAsia="仿宋_GB2312"/>
                <w:bCs/>
                <w:color w:val="auto"/>
                <w:sz w:val="24"/>
              </w:rPr>
            </w:pPr>
            <w:r>
              <w:rPr>
                <w:rFonts w:hint="eastAsia" w:ascii="仿宋_GB2312" w:hAnsi="楷体" w:eastAsia="仿宋_GB2312"/>
                <w:bCs/>
                <w:color w:val="auto"/>
                <w:sz w:val="24"/>
              </w:rPr>
              <w:t>分辨率</w:t>
            </w:r>
            <w:r>
              <w:rPr>
                <w:rFonts w:hint="eastAsia" w:ascii="仿宋_GB2312" w:hAnsi="楷体" w:eastAsia="仿宋_GB2312"/>
                <w:bCs/>
                <w:color w:val="auto"/>
                <w:sz w:val="24"/>
                <w:lang w:val="en-US" w:eastAsia="zh-CN"/>
              </w:rPr>
              <w:t>2448*2050</w:t>
            </w:r>
          </w:p>
          <w:p>
            <w:pPr>
              <w:numPr>
                <w:ilvl w:val="0"/>
                <w:numId w:val="4"/>
              </w:numPr>
              <w:ind w:left="0" w:firstLine="0"/>
              <w:rPr>
                <w:rFonts w:ascii="仿宋_GB2312" w:hAnsi="楷体" w:eastAsia="仿宋_GB2312"/>
                <w:bCs/>
                <w:color w:val="auto"/>
                <w:sz w:val="24"/>
              </w:rPr>
            </w:pPr>
            <w:r>
              <w:rPr>
                <w:rFonts w:hint="eastAsia" w:ascii="仿宋_GB2312" w:hAnsi="楷体" w:eastAsia="仿宋_GB2312"/>
                <w:bCs/>
                <w:color w:val="auto"/>
                <w:sz w:val="24"/>
                <w:lang w:eastAsia="zh-CN"/>
              </w:rPr>
              <w:t>最快测量时间约</w:t>
            </w:r>
            <w:r>
              <w:rPr>
                <w:rFonts w:hint="eastAsia" w:ascii="仿宋_GB2312" w:hAnsi="楷体" w:eastAsia="仿宋_GB2312"/>
                <w:bCs/>
                <w:color w:val="auto"/>
                <w:sz w:val="24"/>
                <w:lang w:val="en-US" w:eastAsia="zh-CN"/>
              </w:rPr>
              <w:t>2s</w:t>
            </w:r>
          </w:p>
          <w:p>
            <w:pPr>
              <w:numPr>
                <w:ilvl w:val="0"/>
                <w:numId w:val="4"/>
              </w:numPr>
              <w:ind w:left="0" w:firstLine="0"/>
              <w:rPr>
                <w:rFonts w:ascii="仿宋" w:hAnsi="仿宋" w:eastAsia="仿宋"/>
                <w:color w:val="auto"/>
                <w:sz w:val="24"/>
              </w:rPr>
            </w:pPr>
            <w:r>
              <w:rPr>
                <w:rFonts w:hint="eastAsia" w:ascii="仿宋_GB2312" w:hAnsi="楷体" w:eastAsia="仿宋_GB2312"/>
                <w:bCs/>
                <w:color w:val="auto"/>
                <w:sz w:val="24"/>
                <w:lang w:eastAsia="zh-CN"/>
              </w:rPr>
              <w:t>工作距离：</w:t>
            </w:r>
            <w:r>
              <w:rPr>
                <w:rFonts w:hint="eastAsia" w:ascii="仿宋_GB2312" w:hAnsi="楷体" w:eastAsia="仿宋_GB2312"/>
                <w:bCs/>
                <w:color w:val="auto"/>
                <w:sz w:val="24"/>
                <w:lang w:val="en-US" w:eastAsia="zh-CN"/>
              </w:rPr>
              <w:t>760测量场100/250</w:t>
            </w:r>
          </w:p>
          <w:p>
            <w:pPr>
              <w:numPr>
                <w:ilvl w:val="0"/>
                <w:numId w:val="4"/>
              </w:numPr>
              <w:ind w:left="0" w:firstLine="0"/>
              <w:rPr>
                <w:rFonts w:ascii="仿宋" w:hAnsi="仿宋" w:eastAsia="仿宋"/>
                <w:color w:val="auto"/>
                <w:sz w:val="24"/>
              </w:rPr>
            </w:pPr>
            <w:r>
              <w:rPr>
                <w:rFonts w:hint="eastAsia" w:ascii="仿宋" w:hAnsi="仿宋" w:eastAsia="仿宋"/>
                <w:color w:val="auto"/>
                <w:sz w:val="24"/>
                <w:lang w:eastAsia="zh-CN"/>
              </w:rPr>
              <w:t>测量支撑：</w:t>
            </w:r>
            <w:r>
              <w:rPr>
                <w:rFonts w:hint="eastAsia" w:ascii="仿宋_GB2312" w:hAnsi="楷体" w:eastAsia="仿宋_GB2312"/>
                <w:bCs/>
                <w:color w:val="auto"/>
                <w:sz w:val="24"/>
                <w:lang w:eastAsia="zh-CN"/>
              </w:rPr>
              <w:t>具备手动旋转/倾斜轴的三脚 架或立柱式支架</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宋体"/>
                <w:color w:val="auto"/>
                <w:sz w:val="24"/>
              </w:rPr>
            </w:pPr>
            <w:r>
              <w:rPr>
                <w:rFonts w:hint="eastAsia" w:ascii="宋体"/>
                <w:color w:val="auto"/>
                <w:sz w:val="24"/>
                <w:lang w:val="en-US" w:eastAsia="zh-CN"/>
              </w:rPr>
              <w:t>2</w:t>
            </w:r>
            <w:r>
              <w:rPr>
                <w:rFonts w:hint="eastAsia" w:ascii="宋体"/>
                <w:color w:val="auto"/>
                <w:sz w:val="24"/>
              </w:rPr>
              <w:t>台</w:t>
            </w:r>
          </w:p>
        </w:tc>
      </w:tr>
      <w:tr>
        <w:tblPrEx>
          <w:tblLayout w:type="fixed"/>
          <w:tblCellMar>
            <w:top w:w="0" w:type="dxa"/>
            <w:left w:w="108" w:type="dxa"/>
            <w:bottom w:w="0" w:type="dxa"/>
            <w:right w:w="108" w:type="dxa"/>
          </w:tblCellMar>
        </w:tblPrEx>
        <w:trPr>
          <w:trHeight w:val="3016"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华文中宋" w:eastAsia="仿宋_GB2312"/>
                <w:sz w:val="24"/>
                <w:lang w:eastAsia="zh-CN"/>
              </w:rPr>
            </w:pPr>
            <w:r>
              <w:rPr>
                <w:rFonts w:hint="eastAsia" w:ascii="仿宋_GB2312" w:hAnsi="华文中宋" w:eastAsia="仿宋_GB2312"/>
                <w:sz w:val="24"/>
                <w:lang w:val="en-US" w:eastAsia="zh-CN"/>
              </w:rPr>
              <w:t>6</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 w:eastAsia="仿宋_GB2312"/>
                <w:sz w:val="24"/>
                <w:lang w:eastAsia="zh-CN"/>
              </w:rPr>
            </w:pPr>
            <w:r>
              <w:rPr>
                <w:rFonts w:hint="eastAsia" w:ascii="仿宋_GB2312" w:hAnsi="仿宋" w:eastAsia="仿宋_GB2312"/>
                <w:sz w:val="24"/>
                <w:lang w:eastAsia="zh-CN"/>
              </w:rPr>
              <w:t>英示</w:t>
            </w:r>
          </w:p>
          <w:p>
            <w:pPr>
              <w:snapToGrid w:val="0"/>
              <w:jc w:val="center"/>
              <w:rPr>
                <w:rFonts w:hint="eastAsia" w:ascii="仿宋_GB2312" w:hAnsi="仿宋" w:eastAsia="仿宋_GB2312"/>
                <w:sz w:val="24"/>
              </w:rPr>
            </w:pPr>
            <w:r>
              <w:rPr>
                <w:rFonts w:hint="eastAsia" w:ascii="仿宋_GB2312" w:hAnsi="仿宋" w:eastAsia="仿宋_GB2312"/>
                <w:sz w:val="24"/>
              </w:rPr>
              <w:t>粗糙度仪</w:t>
            </w:r>
          </w:p>
          <w:p>
            <w:pPr>
              <w:snapToGrid w:val="0"/>
              <w:jc w:val="center"/>
              <w:rPr>
                <w:rFonts w:hint="eastAsia" w:ascii="仿宋_GB2312" w:hAnsi="仿宋" w:eastAsia="仿宋_GB2312"/>
                <w:sz w:val="24"/>
              </w:rPr>
            </w:pPr>
            <w:r>
              <w:rPr>
                <w:rFonts w:hint="eastAsia" w:ascii="仿宋_GB2312" w:hAnsi="仿宋" w:eastAsia="仿宋_GB2312"/>
                <w:b w:val="0"/>
                <w:bCs w:val="0"/>
                <w:sz w:val="24"/>
                <w:szCs w:val="24"/>
                <w:lang w:val="en-US" w:eastAsia="zh-CN"/>
              </w:rPr>
              <w:t>ISR-S1000B</w:t>
            </w:r>
          </w:p>
          <w:p>
            <w:pPr>
              <w:snapToGrid w:val="0"/>
              <w:jc w:val="center"/>
              <w:rPr>
                <w:rFonts w:ascii="仿宋_GB2312" w:hAnsi="仿宋" w:eastAsia="仿宋_GB2312"/>
                <w:sz w:val="24"/>
              </w:rPr>
            </w:pP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numPr>
                <w:ilvl w:val="0"/>
                <w:numId w:val="5"/>
              </w:numPr>
              <w:snapToGrid w:val="0"/>
              <w:rPr>
                <w:rFonts w:ascii="仿宋_GB2312" w:hAnsi="楷体" w:eastAsia="仿宋_GB2312"/>
                <w:bCs/>
                <w:sz w:val="24"/>
              </w:rPr>
            </w:pPr>
            <w:r>
              <w:rPr>
                <w:rFonts w:hint="eastAsia" w:ascii="仿宋" w:hAnsi="仿宋" w:eastAsia="仿宋"/>
                <w:sz w:val="24"/>
              </w:rPr>
              <w:t>测量范围：1000</w:t>
            </w:r>
            <w:r>
              <w:rPr>
                <w:rFonts w:eastAsia="仿宋_GB2312" w:cs="Calibri"/>
                <w:bCs/>
                <w:sz w:val="24"/>
              </w:rPr>
              <w:t>µ</w:t>
            </w:r>
            <w:r>
              <w:rPr>
                <w:rFonts w:hint="eastAsia" w:ascii="仿宋_GB2312" w:hAnsi="楷体" w:eastAsia="仿宋_GB2312"/>
                <w:bCs/>
                <w:sz w:val="24"/>
              </w:rPr>
              <w:t>m</w:t>
            </w:r>
          </w:p>
          <w:p>
            <w:pPr>
              <w:numPr>
                <w:ilvl w:val="0"/>
                <w:numId w:val="5"/>
              </w:numPr>
              <w:snapToGrid w:val="0"/>
              <w:rPr>
                <w:rFonts w:ascii="仿宋_GB2312" w:hAnsi="楷体" w:eastAsia="仿宋_GB2312"/>
                <w:bCs/>
                <w:sz w:val="24"/>
              </w:rPr>
            </w:pPr>
            <w:r>
              <w:rPr>
                <w:rFonts w:hint="eastAsia" w:ascii="仿宋_GB2312" w:hAnsi="楷体" w:eastAsia="仿宋_GB2312"/>
                <w:bCs/>
                <w:sz w:val="24"/>
              </w:rPr>
              <w:t>测量精度：±3%</w:t>
            </w:r>
          </w:p>
          <w:p>
            <w:pPr>
              <w:numPr>
                <w:ilvl w:val="0"/>
                <w:numId w:val="5"/>
              </w:numPr>
              <w:snapToGrid w:val="0"/>
              <w:rPr>
                <w:rFonts w:ascii="仿宋_GB2312" w:hAnsi="楷体" w:eastAsia="仿宋_GB2312"/>
                <w:bCs/>
                <w:sz w:val="24"/>
              </w:rPr>
            </w:pPr>
            <w:r>
              <w:rPr>
                <w:rFonts w:hint="eastAsia" w:ascii="仿宋_GB2312" w:hAnsi="楷体" w:eastAsia="仿宋_GB2312"/>
                <w:bCs/>
                <w:sz w:val="24"/>
              </w:rPr>
              <w:t>分辨率0.001</w:t>
            </w:r>
            <w:r>
              <w:rPr>
                <w:rFonts w:eastAsia="仿宋_GB2312" w:cs="Calibri"/>
                <w:bCs/>
                <w:sz w:val="24"/>
              </w:rPr>
              <w:t>µ</w:t>
            </w:r>
            <w:r>
              <w:rPr>
                <w:rFonts w:hint="eastAsia" w:ascii="仿宋_GB2312" w:hAnsi="楷体" w:eastAsia="仿宋_GB2312"/>
                <w:bCs/>
                <w:sz w:val="24"/>
              </w:rPr>
              <w:t>m</w:t>
            </w:r>
          </w:p>
          <w:p>
            <w:pPr>
              <w:numPr>
                <w:ilvl w:val="0"/>
                <w:numId w:val="5"/>
              </w:numPr>
              <w:snapToGrid w:val="0"/>
              <w:rPr>
                <w:rFonts w:ascii="仿宋_GB2312" w:hAnsi="楷体" w:eastAsia="仿宋_GB2312"/>
                <w:bCs/>
                <w:sz w:val="24"/>
              </w:rPr>
            </w:pPr>
            <w:r>
              <w:rPr>
                <w:rFonts w:hint="eastAsia" w:ascii="仿宋_GB2312" w:hAnsi="楷体" w:eastAsia="仿宋_GB2312"/>
                <w:bCs/>
                <w:sz w:val="24"/>
              </w:rPr>
              <w:t>测头类型：电感式</w:t>
            </w:r>
          </w:p>
          <w:p>
            <w:pPr>
              <w:numPr>
                <w:ilvl w:val="0"/>
                <w:numId w:val="5"/>
              </w:numPr>
              <w:snapToGrid w:val="0"/>
              <w:rPr>
                <w:rFonts w:ascii="仿宋_GB2312" w:hAnsi="楷体" w:eastAsia="仿宋_GB2312"/>
                <w:bCs/>
                <w:sz w:val="24"/>
              </w:rPr>
            </w:pPr>
            <w:r>
              <w:rPr>
                <w:rFonts w:hint="eastAsia" w:ascii="仿宋_GB2312" w:hAnsi="楷体" w:eastAsia="仿宋_GB2312"/>
                <w:bCs/>
                <w:sz w:val="24"/>
              </w:rPr>
              <w:t>测量力：0.75mN</w:t>
            </w:r>
          </w:p>
          <w:p>
            <w:pPr>
              <w:numPr>
                <w:ilvl w:val="0"/>
                <w:numId w:val="5"/>
              </w:numPr>
              <w:snapToGrid w:val="0"/>
              <w:rPr>
                <w:rFonts w:ascii="仿宋_GB2312" w:hAnsi="楷体" w:eastAsia="仿宋_GB2312"/>
                <w:bCs/>
                <w:sz w:val="24"/>
              </w:rPr>
            </w:pPr>
            <w:r>
              <w:rPr>
                <w:rFonts w:hint="eastAsia" w:ascii="仿宋_GB2312" w:hAnsi="楷体" w:eastAsia="仿宋_GB2312"/>
                <w:bCs/>
                <w:sz w:val="24"/>
              </w:rPr>
              <w:t>测头移动速度：0.5mm/s或1mm/s</w:t>
            </w:r>
          </w:p>
          <w:p>
            <w:pPr>
              <w:numPr>
                <w:ilvl w:val="0"/>
                <w:numId w:val="5"/>
              </w:numPr>
              <w:snapToGrid w:val="0"/>
              <w:rPr>
                <w:rFonts w:ascii="仿宋_GB2312" w:hAnsi="楷体" w:eastAsia="仿宋_GB2312"/>
                <w:bCs/>
                <w:sz w:val="24"/>
              </w:rPr>
            </w:pPr>
            <w:r>
              <w:rPr>
                <w:rFonts w:hint="eastAsia" w:ascii="仿宋_GB2312" w:hAnsi="楷体" w:eastAsia="仿宋_GB2312"/>
                <w:bCs/>
                <w:sz w:val="24"/>
              </w:rPr>
              <w:t>内存：1000组数据</w:t>
            </w:r>
          </w:p>
          <w:p>
            <w:pPr>
              <w:numPr>
                <w:ilvl w:val="0"/>
                <w:numId w:val="5"/>
              </w:numPr>
              <w:snapToGrid w:val="0"/>
              <w:rPr>
                <w:rFonts w:ascii="仿宋_GB2312" w:hAnsi="楷体" w:eastAsia="仿宋_GB2312"/>
                <w:bCs/>
                <w:sz w:val="24"/>
              </w:rPr>
            </w:pPr>
            <w:r>
              <w:rPr>
                <w:rFonts w:hint="eastAsia" w:ascii="仿宋_GB2312" w:hAnsi="楷体" w:eastAsia="仿宋_GB2312"/>
                <w:bCs/>
                <w:sz w:val="24"/>
              </w:rPr>
              <w:t>输出：USB</w:t>
            </w:r>
          </w:p>
          <w:p>
            <w:pPr>
              <w:numPr>
                <w:ilvl w:val="0"/>
                <w:numId w:val="5"/>
              </w:numPr>
              <w:snapToGrid w:val="0"/>
              <w:rPr>
                <w:rFonts w:ascii="仿宋_GB2312" w:hAnsi="楷体" w:eastAsia="仿宋_GB2312"/>
                <w:bCs/>
                <w:sz w:val="24"/>
              </w:rPr>
            </w:pPr>
            <w:r>
              <w:rPr>
                <w:rFonts w:hint="eastAsia" w:ascii="仿宋_GB2312" w:hAnsi="楷体" w:eastAsia="仿宋_GB2312"/>
                <w:bCs/>
                <w:sz w:val="24"/>
              </w:rPr>
              <w:t>尺寸：320*210*80mm</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宋体"/>
                <w:sz w:val="24"/>
              </w:rPr>
            </w:pPr>
            <w:r>
              <w:rPr>
                <w:rFonts w:hint="eastAsia" w:ascii="宋体"/>
                <w:sz w:val="24"/>
              </w:rPr>
              <w:t>2台</w:t>
            </w:r>
          </w:p>
        </w:tc>
      </w:tr>
      <w:tr>
        <w:tblPrEx>
          <w:tblLayout w:type="fixed"/>
          <w:tblCellMar>
            <w:top w:w="0" w:type="dxa"/>
            <w:left w:w="108" w:type="dxa"/>
            <w:bottom w:w="0" w:type="dxa"/>
            <w:right w:w="108" w:type="dxa"/>
          </w:tblCellMar>
        </w:tblPrEx>
        <w:trPr>
          <w:trHeight w:val="921"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华文中宋" w:eastAsia="仿宋_GB2312"/>
                <w:sz w:val="24"/>
                <w:lang w:eastAsia="zh-CN"/>
              </w:rPr>
            </w:pPr>
            <w:r>
              <w:rPr>
                <w:rFonts w:hint="eastAsia" w:ascii="仿宋_GB2312" w:hAnsi="华文中宋" w:eastAsia="仿宋_GB2312"/>
                <w:sz w:val="24"/>
                <w:lang w:val="en-US" w:eastAsia="zh-CN"/>
              </w:rPr>
              <w:t>7</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sz w:val="24"/>
              </w:rPr>
            </w:pPr>
            <w:r>
              <w:rPr>
                <w:rFonts w:hint="eastAsia" w:ascii="仿宋_GB2312" w:hAnsi="仿宋" w:eastAsia="仿宋_GB2312"/>
                <w:sz w:val="24"/>
              </w:rPr>
              <w:t>工作台</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ascii="仿宋_GB2312" w:hAnsi="仿宋" w:eastAsia="仿宋_GB2312"/>
                <w:sz w:val="24"/>
              </w:rPr>
            </w:pPr>
            <w:r>
              <w:rPr>
                <w:rFonts w:hint="eastAsia" w:ascii="仿宋_GB2312" w:hAnsi="仿宋" w:eastAsia="仿宋_GB2312"/>
                <w:sz w:val="24"/>
              </w:rPr>
              <w:t>配备零点快换、三爪卡盘、数控加工用刀架、换刀工具、锁刀座、换刀工作台等</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 w:eastAsia="仿宋_GB2312"/>
                <w:sz w:val="24"/>
              </w:rPr>
            </w:pPr>
          </w:p>
        </w:tc>
      </w:tr>
      <w:tr>
        <w:tblPrEx>
          <w:tblLayout w:type="fixed"/>
          <w:tblCellMar>
            <w:top w:w="0" w:type="dxa"/>
            <w:left w:w="108" w:type="dxa"/>
            <w:bottom w:w="0" w:type="dxa"/>
            <w:right w:w="108" w:type="dxa"/>
          </w:tblCellMar>
        </w:tblPrEx>
        <w:trPr>
          <w:trHeight w:val="890" w:hRule="atLeast"/>
          <w:tblHeader/>
          <w:jc w:val="center"/>
        </w:trPr>
        <w:tc>
          <w:tcPr>
            <w:tcW w:w="71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hint="eastAsia" w:ascii="仿宋_GB2312" w:hAnsi="仿宋_GB2312" w:eastAsia="仿宋_GB2312"/>
                <w:sz w:val="24"/>
                <w:lang w:eastAsia="zh-CN"/>
              </w:rPr>
            </w:pPr>
            <w:r>
              <w:rPr>
                <w:rFonts w:hint="eastAsia" w:ascii="仿宋_GB2312" w:hAnsi="仿宋_GB2312" w:eastAsia="仿宋_GB2312"/>
                <w:sz w:val="24"/>
                <w:lang w:val="en-US" w:eastAsia="zh-CN"/>
              </w:rPr>
              <w:t>8</w:t>
            </w:r>
          </w:p>
        </w:tc>
        <w:tc>
          <w:tcPr>
            <w:tcW w:w="218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_GB2312" w:eastAsia="仿宋_GB2312"/>
                <w:sz w:val="24"/>
              </w:rPr>
            </w:pPr>
            <w:r>
              <w:rPr>
                <w:rFonts w:hint="eastAsia" w:ascii="仿宋_GB2312" w:hAnsi="仿宋_GB2312" w:eastAsia="仿宋_GB2312"/>
                <w:sz w:val="24"/>
              </w:rPr>
              <w:t>工量刃具</w:t>
            </w:r>
          </w:p>
        </w:tc>
        <w:tc>
          <w:tcPr>
            <w:tcW w:w="493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rPr>
                <w:rFonts w:ascii="仿宋_GB2312" w:hAnsi="仿宋_GB2312" w:eastAsia="仿宋_GB2312"/>
                <w:sz w:val="24"/>
              </w:rPr>
            </w:pPr>
            <w:r>
              <w:rPr>
                <w:rFonts w:hint="eastAsia" w:ascii="仿宋_GB2312" w:hAnsi="仿宋_GB2312" w:eastAsia="仿宋_GB2312"/>
                <w:sz w:val="24"/>
              </w:rPr>
              <w:t>数控加工刀具、刀柄、量具若干（具体清单随样题公布）</w:t>
            </w:r>
          </w:p>
        </w:tc>
        <w:tc>
          <w:tcPr>
            <w:tcW w:w="94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val="0"/>
              <w:jc w:val="center"/>
              <w:rPr>
                <w:rFonts w:ascii="仿宋_GB2312" w:hAnsi="仿宋_GB2312" w:eastAsia="仿宋_GB2312"/>
                <w:sz w:val="24"/>
              </w:rPr>
            </w:pPr>
          </w:p>
        </w:tc>
      </w:tr>
    </w:tbl>
    <w:p>
      <w:pPr>
        <w:pStyle w:val="3"/>
        <w:widowControl/>
        <w:spacing w:line="560" w:lineRule="exact"/>
        <w:ind w:firstLine="600"/>
        <w:jc w:val="left"/>
      </w:pPr>
      <w:r>
        <w:rPr>
          <w:rFonts w:hint="eastAsia"/>
        </w:rPr>
        <w:t>（二）赛位主要专业软件清单</w:t>
      </w:r>
    </w:p>
    <w:tbl>
      <w:tblPr>
        <w:tblStyle w:val="9"/>
        <w:tblW w:w="8752" w:type="dxa"/>
        <w:jc w:val="center"/>
        <w:tblInd w:w="0" w:type="dxa"/>
        <w:tblLayout w:type="fixed"/>
        <w:tblCellMar>
          <w:top w:w="0" w:type="dxa"/>
          <w:left w:w="108" w:type="dxa"/>
          <w:bottom w:w="0" w:type="dxa"/>
          <w:right w:w="108" w:type="dxa"/>
        </w:tblCellMar>
      </w:tblPr>
      <w:tblGrid>
        <w:gridCol w:w="797"/>
        <w:gridCol w:w="7955"/>
      </w:tblGrid>
      <w:tr>
        <w:tblPrEx>
          <w:tblLayout w:type="fixed"/>
          <w:tblCellMar>
            <w:top w:w="0" w:type="dxa"/>
            <w:left w:w="108" w:type="dxa"/>
            <w:bottom w:w="0" w:type="dxa"/>
            <w:right w:w="108" w:type="dxa"/>
          </w:tblCellMar>
        </w:tblPrEx>
        <w:trPr>
          <w:trHeight w:val="680"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spacing w:before="95" w:beforeLines="30" w:after="95" w:afterLines="30"/>
              <w:jc w:val="center"/>
              <w:rPr>
                <w:rFonts w:hint="eastAsia" w:ascii="仿宋" w:hAnsi="仿宋" w:eastAsia="仿宋" w:cs="仿宋"/>
                <w:b/>
                <w:bCs/>
                <w:sz w:val="24"/>
              </w:rPr>
            </w:pPr>
            <w:r>
              <w:rPr>
                <w:rFonts w:hint="eastAsia" w:ascii="仿宋" w:hAnsi="仿宋" w:eastAsia="仿宋" w:cs="仿宋"/>
                <w:b/>
                <w:bCs/>
                <w:sz w:val="24"/>
              </w:rPr>
              <w:t>序号</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spacing w:before="95" w:beforeLines="30" w:after="95" w:afterLines="30"/>
              <w:jc w:val="center"/>
              <w:rPr>
                <w:rFonts w:hint="eastAsia" w:ascii="仿宋" w:hAnsi="仿宋" w:eastAsia="仿宋" w:cs="仿宋"/>
                <w:b/>
                <w:bCs/>
                <w:sz w:val="24"/>
              </w:rPr>
            </w:pPr>
            <w:r>
              <w:rPr>
                <w:rFonts w:hint="eastAsia" w:ascii="仿宋" w:hAnsi="仿宋" w:eastAsia="仿宋" w:cs="仿宋"/>
                <w:b/>
                <w:bCs/>
                <w:sz w:val="24"/>
              </w:rPr>
              <w:t>软件名称与版本</w:t>
            </w:r>
          </w:p>
        </w:tc>
      </w:tr>
      <w:tr>
        <w:tblPrEx>
          <w:tblLayout w:type="fixed"/>
          <w:tblCellMar>
            <w:top w:w="0" w:type="dxa"/>
            <w:left w:w="108" w:type="dxa"/>
            <w:bottom w:w="0" w:type="dxa"/>
            <w:right w:w="108" w:type="dxa"/>
          </w:tblCellMar>
        </w:tblPrEx>
        <w:trPr>
          <w:trHeight w:val="881"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95" w:beforeLines="30" w:after="95" w:afterLines="30"/>
              <w:jc w:val="center"/>
              <w:rPr>
                <w:rFonts w:ascii="宋体"/>
                <w:sz w:val="24"/>
              </w:rPr>
            </w:pPr>
            <w:r>
              <w:rPr>
                <w:rFonts w:hint="eastAsia" w:ascii="宋体"/>
                <w:sz w:val="24"/>
              </w:rPr>
              <w:t>1</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spacing w:before="95" w:beforeLines="30" w:after="95" w:afterLines="30"/>
              <w:jc w:val="left"/>
              <w:rPr>
                <w:rFonts w:ascii="仿宋_GB2312" w:hAnsi="仿宋" w:eastAsia="仿宋_GB2312"/>
                <w:sz w:val="24"/>
              </w:rPr>
            </w:pPr>
            <w:r>
              <w:rPr>
                <w:rFonts w:hint="eastAsia" w:ascii="仿宋_GB2312" w:hAnsi="仿宋" w:eastAsia="仿宋_GB2312"/>
                <w:sz w:val="24"/>
              </w:rPr>
              <w:t>Win7操作系统（64位）；WPS Office 2018中文版；搜狗拼音输入法、搜狗五笔输入法。</w:t>
            </w:r>
          </w:p>
        </w:tc>
      </w:tr>
      <w:tr>
        <w:tblPrEx>
          <w:tblLayout w:type="fixed"/>
          <w:tblCellMar>
            <w:top w:w="0" w:type="dxa"/>
            <w:left w:w="108" w:type="dxa"/>
            <w:bottom w:w="0" w:type="dxa"/>
            <w:right w:w="108" w:type="dxa"/>
          </w:tblCellMar>
        </w:tblPrEx>
        <w:trPr>
          <w:trHeight w:val="718" w:hRule="exact"/>
          <w:jc w:val="center"/>
        </w:trPr>
        <w:tc>
          <w:tcPr>
            <w:tcW w:w="79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pacing w:before="95" w:beforeLines="30" w:after="95" w:afterLines="30"/>
              <w:jc w:val="center"/>
              <w:rPr>
                <w:rFonts w:ascii="宋体"/>
                <w:sz w:val="24"/>
              </w:rPr>
            </w:pPr>
            <w:r>
              <w:rPr>
                <w:rFonts w:hint="eastAsia" w:ascii="宋体"/>
                <w:sz w:val="24"/>
              </w:rPr>
              <w:t>2</w:t>
            </w:r>
          </w:p>
        </w:tc>
        <w:tc>
          <w:tcPr>
            <w:tcW w:w="795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snapToGrid/>
              <w:spacing w:before="95" w:beforeLines="30" w:after="95" w:afterLines="30"/>
              <w:jc w:val="left"/>
              <w:rPr>
                <w:rFonts w:ascii="仿宋_GB2312" w:hAnsi="仿宋" w:eastAsia="仿宋_GB2312"/>
                <w:sz w:val="24"/>
              </w:rPr>
            </w:pPr>
            <w:r>
              <w:rPr>
                <w:rFonts w:hint="eastAsia" w:ascii="仿宋_GB2312" w:hAnsi="仿宋" w:eastAsia="仿宋_GB2312"/>
                <w:sz w:val="24"/>
              </w:rPr>
              <w:t>编程及仿真软件JDSoft_SurfMill 9.0</w:t>
            </w:r>
          </w:p>
        </w:tc>
      </w:tr>
    </w:tbl>
    <w:p>
      <w:pPr>
        <w:pStyle w:val="2"/>
        <w:spacing w:line="540" w:lineRule="exact"/>
        <w:ind w:firstLine="585"/>
      </w:pPr>
      <w:r>
        <w:rPr>
          <w:rFonts w:hint="eastAsia"/>
        </w:rPr>
        <w:t>八、成绩评定</w:t>
      </w:r>
    </w:p>
    <w:p>
      <w:pPr>
        <w:snapToGrid/>
        <w:spacing w:line="240" w:lineRule="auto"/>
        <w:ind w:firstLine="600" w:firstLineChars="200"/>
        <w:rPr>
          <w:rFonts w:hint="eastAsia" w:ascii="仿宋" w:hAnsi="仿宋" w:eastAsia="仿宋" w:cs="仿宋"/>
          <w:sz w:val="30"/>
          <w:szCs w:val="30"/>
        </w:rPr>
      </w:pPr>
      <w:bookmarkStart w:id="0" w:name="_Hlk15306824"/>
      <w:r>
        <w:rPr>
          <w:rFonts w:hint="eastAsia" w:ascii="仿宋" w:hAnsi="仿宋" w:eastAsia="仿宋" w:cs="仿宋"/>
          <w:sz w:val="30"/>
          <w:szCs w:val="30"/>
        </w:rPr>
        <w:t>公开赛项评分标准和评分方式，赛项最终得分按百分制计分。成绩评定在公开、公平、公正、独立、透明的条件下进行。</w:t>
      </w:r>
    </w:p>
    <w:p>
      <w:pPr>
        <w:pStyle w:val="3"/>
        <w:spacing w:line="360" w:lineRule="auto"/>
        <w:ind w:firstLine="643" w:firstLineChars="200"/>
      </w:pPr>
      <w:r>
        <w:rPr>
          <w:rFonts w:hint="eastAsia"/>
        </w:rPr>
        <w:t>（一）评分原则</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采用过程评价与结果评价相结合、能力评价与职业素养评价相结合的方式。为了保证评判“公平、公正、公开”，采取以下措施：</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1.赛前一个月公开样题一套，公布在机械工业发展中心网页（www.cmedc.com），赛题与样题偏差不超过30%。</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2.技术人员赛前统一调试各比赛设备，保证技术平台条件一致。</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3.裁判队伍赛前封闭培训，统一评判标准。</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4.工件测量结果由三坐标测量机等进行检测。</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sz w:val="30"/>
          <w:szCs w:val="30"/>
        </w:rPr>
        <w:t>5.加强试题保密工作。</w:t>
      </w:r>
    </w:p>
    <w:bookmarkEnd w:id="0"/>
    <w:p>
      <w:pPr>
        <w:pStyle w:val="3"/>
        <w:spacing w:line="360" w:lineRule="auto"/>
        <w:ind w:firstLine="643" w:firstLineChars="200"/>
      </w:pPr>
      <w:r>
        <w:rPr>
          <w:rFonts w:hint="eastAsia"/>
        </w:rPr>
        <w:t>（二）评分细则</w:t>
      </w:r>
    </w:p>
    <w:p>
      <w:pPr>
        <w:snapToGrid w:val="0"/>
        <w:spacing w:after="157" w:afterLines="50" w:line="560" w:lineRule="exact"/>
        <w:ind w:firstLine="601"/>
        <w:jc w:val="left"/>
        <w:rPr>
          <w:rFonts w:hint="eastAsia" w:ascii="仿宋_GB2312" w:eastAsia="仿宋_GB2312"/>
          <w:sz w:val="30"/>
        </w:rPr>
      </w:pPr>
      <w:r>
        <w:rPr>
          <w:rFonts w:hint="eastAsia" w:ascii="仿宋_GB2312" w:eastAsia="仿宋_GB2312"/>
          <w:sz w:val="30"/>
        </w:rPr>
        <w:t>本赛项总成绩100分，具体分数配比如下表：</w:t>
      </w:r>
    </w:p>
    <w:tbl>
      <w:tblPr>
        <w:tblStyle w:val="9"/>
        <w:tblW w:w="8364" w:type="dxa"/>
        <w:tblInd w:w="108" w:type="dxa"/>
        <w:tblLayout w:type="fixed"/>
        <w:tblCellMar>
          <w:top w:w="0" w:type="dxa"/>
          <w:left w:w="108" w:type="dxa"/>
          <w:bottom w:w="0" w:type="dxa"/>
          <w:right w:w="108" w:type="dxa"/>
        </w:tblCellMar>
      </w:tblPr>
      <w:tblGrid>
        <w:gridCol w:w="709"/>
        <w:gridCol w:w="1877"/>
        <w:gridCol w:w="705"/>
        <w:gridCol w:w="4222"/>
        <w:gridCol w:w="851"/>
      </w:tblGrid>
      <w:tr>
        <w:tblPrEx>
          <w:tblLayout w:type="fixed"/>
          <w:tblCellMar>
            <w:top w:w="0" w:type="dxa"/>
            <w:left w:w="108" w:type="dxa"/>
            <w:bottom w:w="0" w:type="dxa"/>
            <w:right w:w="108" w:type="dxa"/>
          </w:tblCellMar>
        </w:tblPrEx>
        <w:trPr>
          <w:trHeight w:val="567" w:hRule="exact"/>
        </w:trPr>
        <w:tc>
          <w:tcPr>
            <w:tcW w:w="709" w:type="dxa"/>
            <w:tcBorders>
              <w:top w:val="single" w:color="000000" w:sz="12" w:space="0"/>
              <w:left w:val="single" w:color="000000" w:sz="12"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序号</w:t>
            </w:r>
          </w:p>
        </w:tc>
        <w:tc>
          <w:tcPr>
            <w:tcW w:w="1877"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一级指标</w:t>
            </w:r>
          </w:p>
        </w:tc>
        <w:tc>
          <w:tcPr>
            <w:tcW w:w="705"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比例</w:t>
            </w:r>
          </w:p>
        </w:tc>
        <w:tc>
          <w:tcPr>
            <w:tcW w:w="4222" w:type="dxa"/>
            <w:tcBorders>
              <w:top w:val="single" w:color="000000" w:sz="12"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二级指标</w:t>
            </w:r>
          </w:p>
        </w:tc>
        <w:tc>
          <w:tcPr>
            <w:tcW w:w="851" w:type="dxa"/>
            <w:tcBorders>
              <w:top w:val="single" w:color="000000" w:sz="12"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b/>
                <w:bCs/>
                <w:spacing w:val="-2"/>
                <w:sz w:val="24"/>
              </w:rPr>
            </w:pPr>
            <w:r>
              <w:rPr>
                <w:rFonts w:hint="eastAsia" w:ascii="仿宋_GB2312" w:hAnsi="仿宋_GB2312" w:eastAsia="仿宋_GB2312"/>
                <w:b/>
                <w:bCs/>
                <w:spacing w:val="-2"/>
                <w:sz w:val="24"/>
              </w:rPr>
              <w:t>分值</w:t>
            </w:r>
          </w:p>
        </w:tc>
      </w:tr>
      <w:tr>
        <w:tblPrEx>
          <w:tblLayout w:type="fixed"/>
          <w:tblCellMar>
            <w:top w:w="0" w:type="dxa"/>
            <w:left w:w="108" w:type="dxa"/>
            <w:bottom w:w="0" w:type="dxa"/>
            <w:right w:w="108" w:type="dxa"/>
          </w:tblCellMar>
        </w:tblPrEx>
        <w:trPr>
          <w:trHeight w:val="567" w:hRule="exact"/>
        </w:trPr>
        <w:tc>
          <w:tcPr>
            <w:tcW w:w="709" w:type="dxa"/>
            <w:tcBorders>
              <w:top w:val="single" w:color="000000" w:sz="4" w:space="0"/>
              <w:left w:val="single" w:color="000000" w:sz="12"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1</w:t>
            </w:r>
          </w:p>
        </w:tc>
        <w:tc>
          <w:tcPr>
            <w:tcW w:w="187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数控编程与仿真</w:t>
            </w:r>
          </w:p>
        </w:tc>
        <w:tc>
          <w:tcPr>
            <w:tcW w:w="7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1</w:t>
            </w:r>
            <w:r>
              <w:rPr>
                <w:rFonts w:hint="eastAsia" w:ascii="仿宋_GB2312" w:hAnsi="仿宋_GB2312" w:eastAsia="仿宋_GB2312"/>
                <w:spacing w:val="-2"/>
                <w:sz w:val="24"/>
                <w:lang w:val="en-US" w:eastAsia="zh-CN"/>
              </w:rPr>
              <w:t>0</w:t>
            </w:r>
            <w:r>
              <w:rPr>
                <w:rFonts w:ascii="仿宋_GB2312" w:hAnsi="仿宋_GB2312" w:eastAsia="仿宋_GB2312"/>
                <w:spacing w:val="-2"/>
                <w:sz w:val="24"/>
              </w:rPr>
              <w:t>%</w:t>
            </w:r>
          </w:p>
        </w:tc>
        <w:tc>
          <w:tcPr>
            <w:tcW w:w="42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ascii="仿宋_GB2312" w:hAnsi="仿宋_GB2312" w:eastAsia="仿宋_GB2312"/>
                <w:spacing w:val="-2"/>
                <w:sz w:val="24"/>
              </w:rPr>
              <w:t>仿真</w:t>
            </w:r>
            <w:r>
              <w:rPr>
                <w:rFonts w:hint="eastAsia" w:ascii="仿宋_GB2312" w:hAnsi="仿宋_GB2312" w:eastAsia="仿宋_GB2312"/>
                <w:spacing w:val="-2"/>
                <w:sz w:val="24"/>
              </w:rPr>
              <w:t>加工</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default"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10</w:t>
            </w:r>
          </w:p>
        </w:tc>
      </w:tr>
      <w:tr>
        <w:tblPrEx>
          <w:tblLayout w:type="fixed"/>
          <w:tblCellMar>
            <w:top w:w="0" w:type="dxa"/>
            <w:left w:w="108" w:type="dxa"/>
            <w:bottom w:w="0" w:type="dxa"/>
            <w:right w:w="108" w:type="dxa"/>
          </w:tblCellMar>
        </w:tblPrEx>
        <w:trPr>
          <w:trHeight w:val="567" w:hRule="exact"/>
        </w:trPr>
        <w:tc>
          <w:tcPr>
            <w:tcW w:w="709" w:type="dxa"/>
            <w:vMerge w:val="restart"/>
            <w:tcBorders>
              <w:top w:val="single" w:color="auto" w:sz="4" w:space="0"/>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hint="eastAsia"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2</w:t>
            </w:r>
          </w:p>
        </w:tc>
        <w:tc>
          <w:tcPr>
            <w:tcW w:w="1877" w:type="dxa"/>
            <w:vMerge w:val="restart"/>
            <w:tcBorders>
              <w:top w:val="single" w:color="auto"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五轴数控加工</w:t>
            </w:r>
          </w:p>
        </w:tc>
        <w:tc>
          <w:tcPr>
            <w:tcW w:w="705" w:type="dxa"/>
            <w:vMerge w:val="restart"/>
            <w:tcBorders>
              <w:top w:val="single" w:color="auto"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lang w:val="en-US" w:eastAsia="zh-CN"/>
              </w:rPr>
              <w:t>7</w:t>
            </w:r>
            <w:r>
              <w:rPr>
                <w:rFonts w:hint="eastAsia" w:ascii="仿宋_GB2312" w:hAnsi="仿宋_GB2312" w:eastAsia="仿宋_GB2312"/>
                <w:spacing w:val="-2"/>
                <w:sz w:val="24"/>
              </w:rPr>
              <w:t>5</w:t>
            </w:r>
            <w:r>
              <w:rPr>
                <w:rFonts w:ascii="仿宋_GB2312" w:hAnsi="仿宋_GB2312" w:eastAsia="仿宋_GB2312"/>
                <w:spacing w:val="-2"/>
                <w:sz w:val="24"/>
              </w:rPr>
              <w:t>%</w:t>
            </w:r>
          </w:p>
        </w:tc>
        <w:tc>
          <w:tcPr>
            <w:tcW w:w="4222"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测头标定</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2</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hint="eastAsia" w:ascii="仿宋_GB2312" w:hAnsi="仿宋_GB2312" w:eastAsia="仿宋_GB2312"/>
                <w:spacing w:val="-2"/>
                <w:sz w:val="24"/>
                <w:lang w:val="en-US" w:eastAsia="zh-CN"/>
              </w:rPr>
            </w:pPr>
          </w:p>
        </w:tc>
        <w:tc>
          <w:tcPr>
            <w:tcW w:w="1877"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hint="eastAsia" w:ascii="仿宋_GB2312" w:hAnsi="仿宋_GB2312" w:eastAsia="仿宋_GB2312"/>
                <w:spacing w:val="-2"/>
                <w:sz w:val="24"/>
              </w:rPr>
            </w:pPr>
          </w:p>
        </w:tc>
        <w:tc>
          <w:tcPr>
            <w:tcW w:w="705"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lang w:val="en-US" w:eastAsia="zh-CN"/>
              </w:rPr>
            </w:pPr>
          </w:p>
        </w:tc>
        <w:tc>
          <w:tcPr>
            <w:tcW w:w="4222"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lang w:eastAsia="zh-CN"/>
              </w:rPr>
            </w:pPr>
            <w:r>
              <w:rPr>
                <w:rFonts w:hint="eastAsia" w:ascii="仿宋_GB2312" w:hAnsi="仿宋_GB2312" w:eastAsia="仿宋_GB2312"/>
                <w:spacing w:val="-2"/>
                <w:sz w:val="24"/>
                <w:lang w:eastAsia="zh-CN"/>
              </w:rPr>
              <w:t>工艺编制</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5</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bottom w:val="single" w:color="auto"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p>
        </w:tc>
        <w:tc>
          <w:tcPr>
            <w:tcW w:w="1877" w:type="dxa"/>
            <w:vMerge w:val="continue"/>
            <w:tcBorders>
              <w:left w:val="single" w:color="000000" w:sz="4" w:space="0"/>
              <w:bottom w:val="single" w:color="auto"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p>
        </w:tc>
        <w:tc>
          <w:tcPr>
            <w:tcW w:w="705" w:type="dxa"/>
            <w:vMerge w:val="continue"/>
            <w:tcBorders>
              <w:left w:val="single" w:color="000000" w:sz="4" w:space="0"/>
              <w:bottom w:val="single" w:color="auto"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4222"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尺寸检测、表面粗糙度检测</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default"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68</w:t>
            </w:r>
          </w:p>
        </w:tc>
      </w:tr>
      <w:tr>
        <w:tblPrEx>
          <w:tblLayout w:type="fixed"/>
          <w:tblCellMar>
            <w:top w:w="0" w:type="dxa"/>
            <w:left w:w="108" w:type="dxa"/>
            <w:bottom w:w="0" w:type="dxa"/>
            <w:right w:w="108" w:type="dxa"/>
          </w:tblCellMar>
        </w:tblPrEx>
        <w:trPr>
          <w:trHeight w:val="567" w:hRule="exact"/>
        </w:trPr>
        <w:tc>
          <w:tcPr>
            <w:tcW w:w="709" w:type="dxa"/>
            <w:tcBorders>
              <w:top w:val="single" w:color="000000" w:sz="4" w:space="0"/>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宋体" w:eastAsia="宋体"/>
                <w:sz w:val="20"/>
                <w:lang w:eastAsia="zh-CN"/>
              </w:rPr>
            </w:pPr>
            <w:r>
              <w:rPr>
                <w:rFonts w:hint="eastAsia" w:ascii="仿宋_GB2312" w:hAnsi="仿宋_GB2312" w:eastAsia="仿宋_GB2312"/>
                <w:spacing w:val="-2"/>
                <w:sz w:val="24"/>
                <w:lang w:val="en-US" w:eastAsia="zh-CN"/>
              </w:rPr>
              <w:t>3</w:t>
            </w:r>
          </w:p>
        </w:tc>
        <w:tc>
          <w:tcPr>
            <w:tcW w:w="1877"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宋体"/>
                <w:sz w:val="20"/>
              </w:rPr>
            </w:pPr>
            <w:r>
              <w:rPr>
                <w:rFonts w:hint="eastAsia" w:ascii="仿宋_GB2312" w:hAnsi="仿宋_GB2312" w:eastAsia="仿宋_GB2312"/>
                <w:spacing w:val="-2"/>
                <w:sz w:val="24"/>
              </w:rPr>
              <w:t>在机检测</w:t>
            </w:r>
          </w:p>
        </w:tc>
        <w:tc>
          <w:tcPr>
            <w:tcW w:w="705"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10</w:t>
            </w:r>
            <w:r>
              <w:rPr>
                <w:rFonts w:ascii="仿宋_GB2312" w:hAnsi="仿宋_GB2312" w:eastAsia="仿宋_GB2312"/>
                <w:spacing w:val="-2"/>
                <w:sz w:val="24"/>
              </w:rPr>
              <w:t>%</w:t>
            </w:r>
          </w:p>
        </w:tc>
        <w:tc>
          <w:tcPr>
            <w:tcW w:w="4222" w:type="dxa"/>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在机测量结果评判</w:t>
            </w:r>
          </w:p>
        </w:tc>
        <w:tc>
          <w:tcPr>
            <w:tcW w:w="851" w:type="dxa"/>
            <w:tcBorders>
              <w:top w:val="single" w:color="000000" w:sz="4" w:space="0"/>
              <w:left w:val="single" w:color="000000" w:sz="4" w:space="0"/>
              <w:bottom w:val="single" w:color="auto"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default" w:ascii="仿宋_GB2312" w:hAnsi="仿宋_GB2312" w:eastAsia="仿宋_GB2312"/>
                <w:spacing w:val="-2"/>
                <w:sz w:val="24"/>
                <w:lang w:val="en-US" w:eastAsia="zh-CN"/>
              </w:rPr>
            </w:pPr>
            <w:r>
              <w:rPr>
                <w:rFonts w:hint="eastAsia" w:ascii="仿宋_GB2312" w:hAnsi="仿宋_GB2312" w:eastAsia="仿宋_GB2312"/>
                <w:spacing w:val="-2"/>
                <w:sz w:val="24"/>
                <w:lang w:val="en-US" w:eastAsia="zh-CN"/>
              </w:rPr>
              <w:t>10</w:t>
            </w:r>
          </w:p>
        </w:tc>
      </w:tr>
      <w:tr>
        <w:tblPrEx>
          <w:tblLayout w:type="fixed"/>
          <w:tblCellMar>
            <w:top w:w="0" w:type="dxa"/>
            <w:left w:w="108" w:type="dxa"/>
            <w:bottom w:w="0" w:type="dxa"/>
            <w:right w:w="108" w:type="dxa"/>
          </w:tblCellMar>
        </w:tblPrEx>
        <w:trPr>
          <w:trHeight w:val="567" w:hRule="exact"/>
        </w:trPr>
        <w:tc>
          <w:tcPr>
            <w:tcW w:w="709" w:type="dxa"/>
            <w:vMerge w:val="restart"/>
            <w:tcBorders>
              <w:top w:val="single" w:color="000000" w:sz="4" w:space="0"/>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lang w:eastAsia="zh-CN"/>
              </w:rPr>
            </w:pPr>
            <w:r>
              <w:rPr>
                <w:rFonts w:hint="eastAsia" w:ascii="仿宋_GB2312" w:hAnsi="仿宋_GB2312" w:eastAsia="仿宋_GB2312"/>
                <w:spacing w:val="-2"/>
                <w:sz w:val="24"/>
                <w:lang w:val="en-US" w:eastAsia="zh-CN"/>
              </w:rPr>
              <w:t>4</w:t>
            </w:r>
          </w:p>
        </w:tc>
        <w:tc>
          <w:tcPr>
            <w:tcW w:w="1877" w:type="dxa"/>
            <w:vMerge w:val="restart"/>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line="240" w:lineRule="auto"/>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职业素养与操作安全</w:t>
            </w:r>
          </w:p>
        </w:tc>
        <w:tc>
          <w:tcPr>
            <w:tcW w:w="705" w:type="dxa"/>
            <w:vMerge w:val="restart"/>
            <w:tcBorders>
              <w:top w:val="single" w:color="000000" w:sz="4" w:space="0"/>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5</w:t>
            </w:r>
            <w:r>
              <w:rPr>
                <w:rFonts w:ascii="仿宋_GB2312" w:hAnsi="仿宋_GB2312" w:eastAsia="仿宋_GB2312"/>
                <w:spacing w:val="-2"/>
                <w:sz w:val="24"/>
              </w:rPr>
              <w:t>%</w:t>
            </w:r>
          </w:p>
        </w:tc>
        <w:tc>
          <w:tcPr>
            <w:tcW w:w="42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szCs w:val="22"/>
              </w:rPr>
              <w:t>公平竞赛，遵守赛场纪律，服从裁判</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rPr>
            </w:pPr>
            <w:r>
              <w:rPr>
                <w:rFonts w:hint="eastAsia" w:ascii="仿宋_GB2312" w:hAnsi="仿宋_GB2312" w:eastAsia="仿宋_GB2312"/>
                <w:spacing w:val="-2"/>
                <w:sz w:val="24"/>
              </w:rPr>
              <w:t>1</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1877"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705"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42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szCs w:val="22"/>
              </w:rPr>
              <w:t>现场工具摆放整齐</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hint="eastAsia" w:ascii="仿宋_GB2312" w:hAnsi="仿宋_GB2312" w:eastAsia="仿宋_GB2312"/>
                <w:spacing w:val="-2"/>
                <w:sz w:val="24"/>
              </w:rPr>
            </w:pPr>
            <w:r>
              <w:rPr>
                <w:rFonts w:hint="eastAsia" w:ascii="仿宋_GB2312" w:hAnsi="仿宋_GB2312" w:eastAsia="仿宋_GB2312"/>
                <w:spacing w:val="-2"/>
                <w:sz w:val="24"/>
              </w:rPr>
              <w:t>1</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1877"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705" w:type="dxa"/>
            <w:vMerge w:val="continue"/>
            <w:tcBorders>
              <w:left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4222"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场地清洁，现场安全、文明生产</w:t>
            </w:r>
          </w:p>
        </w:tc>
        <w:tc>
          <w:tcPr>
            <w:tcW w:w="851" w:type="dxa"/>
            <w:tcBorders>
              <w:top w:val="single" w:color="000000" w:sz="4" w:space="0"/>
              <w:left w:val="single" w:color="000000" w:sz="4" w:space="0"/>
              <w:bottom w:val="single" w:color="000000" w:sz="4"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1</w:t>
            </w:r>
          </w:p>
        </w:tc>
      </w:tr>
      <w:tr>
        <w:tblPrEx>
          <w:tblLayout w:type="fixed"/>
          <w:tblCellMar>
            <w:top w:w="0" w:type="dxa"/>
            <w:left w:w="108" w:type="dxa"/>
            <w:bottom w:w="0" w:type="dxa"/>
            <w:right w:w="108" w:type="dxa"/>
          </w:tblCellMar>
        </w:tblPrEx>
        <w:trPr>
          <w:trHeight w:val="567" w:hRule="exact"/>
        </w:trPr>
        <w:tc>
          <w:tcPr>
            <w:tcW w:w="709" w:type="dxa"/>
            <w:vMerge w:val="continue"/>
            <w:tcBorders>
              <w:left w:val="single" w:color="000000" w:sz="12" w:space="0"/>
              <w:bottom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1877" w:type="dxa"/>
            <w:vMerge w:val="continue"/>
            <w:tcBorders>
              <w:left w:val="single" w:color="000000" w:sz="4" w:space="0"/>
              <w:bottom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705" w:type="dxa"/>
            <w:vMerge w:val="continue"/>
            <w:tcBorders>
              <w:left w:val="single" w:color="000000" w:sz="4" w:space="0"/>
              <w:bottom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p>
        </w:tc>
        <w:tc>
          <w:tcPr>
            <w:tcW w:w="4222" w:type="dxa"/>
            <w:tcBorders>
              <w:top w:val="single" w:color="000000" w:sz="4" w:space="0"/>
              <w:left w:val="single" w:color="000000" w:sz="4" w:space="0"/>
              <w:bottom w:val="single" w:color="000000" w:sz="12" w:space="0"/>
              <w:right w:val="single" w:color="000000" w:sz="4"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遵守机床安全操作规程</w:t>
            </w:r>
          </w:p>
        </w:tc>
        <w:tc>
          <w:tcPr>
            <w:tcW w:w="851" w:type="dxa"/>
            <w:tcBorders>
              <w:top w:val="single" w:color="000000" w:sz="4" w:space="0"/>
              <w:left w:val="single" w:color="000000" w:sz="4" w:space="0"/>
              <w:bottom w:val="single" w:color="000000" w:sz="12" w:space="0"/>
              <w:right w:val="single" w:color="000000" w:sz="12" w:space="0"/>
            </w:tcBorders>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before="95" w:beforeLines="30" w:after="95" w:afterLines="30"/>
              <w:ind w:firstLine="0"/>
              <w:jc w:val="center"/>
              <w:textAlignment w:val="auto"/>
              <w:rPr>
                <w:rFonts w:ascii="仿宋_GB2312" w:hAnsi="仿宋_GB2312" w:eastAsia="仿宋_GB2312"/>
                <w:spacing w:val="-2"/>
                <w:sz w:val="24"/>
              </w:rPr>
            </w:pPr>
            <w:r>
              <w:rPr>
                <w:rFonts w:hint="eastAsia" w:ascii="仿宋_GB2312" w:hAnsi="仿宋_GB2312" w:eastAsia="仿宋_GB2312"/>
                <w:spacing w:val="-2"/>
                <w:sz w:val="24"/>
              </w:rPr>
              <w:t>2</w:t>
            </w:r>
          </w:p>
        </w:tc>
      </w:tr>
    </w:tbl>
    <w:p>
      <w:pPr>
        <w:snapToGrid w:val="0"/>
        <w:spacing w:line="560" w:lineRule="exact"/>
        <w:ind w:firstLine="480"/>
        <w:jc w:val="center"/>
        <w:rPr>
          <w:rFonts w:hint="eastAsia" w:ascii="仿宋_GB2312" w:hAnsi="仿宋_GB2312" w:eastAsia="仿宋_GB2312"/>
          <w:sz w:val="24"/>
        </w:rPr>
      </w:pPr>
      <w:r>
        <w:rPr>
          <w:rFonts w:hint="eastAsia" w:ascii="仿宋_GB2312" w:hAnsi="仿宋_GB2312" w:eastAsia="仿宋_GB2312"/>
          <w:sz w:val="24"/>
        </w:rPr>
        <w:t>比赛现场完成工作任务评分标准表</w:t>
      </w:r>
    </w:p>
    <w:p>
      <w:pPr>
        <w:pStyle w:val="3"/>
        <w:snapToGrid w:val="0"/>
        <w:spacing w:line="540" w:lineRule="exact"/>
        <w:ind w:firstLine="643" w:firstLineChars="200"/>
      </w:pPr>
      <w:r>
        <w:rPr>
          <w:rFonts w:hint="eastAsia"/>
        </w:rPr>
        <w:t>（三）奖项设置</w:t>
      </w:r>
    </w:p>
    <w:p>
      <w:pPr>
        <w:spacing w:line="240" w:lineRule="auto"/>
        <w:ind w:firstLine="600" w:firstLineChars="200"/>
        <w:jc w:val="left"/>
        <w:outlineLvl w:val="2"/>
        <w:rPr>
          <w:rFonts w:hint="eastAsia" w:ascii="仿宋" w:hAnsi="仿宋" w:eastAsia="仿宋" w:cs="仿宋"/>
          <w:sz w:val="30"/>
          <w:szCs w:val="30"/>
        </w:rPr>
      </w:pPr>
      <w:r>
        <w:rPr>
          <w:rFonts w:hint="eastAsia" w:ascii="仿宋" w:hAnsi="仿宋" w:eastAsia="仿宋" w:cs="仿宋"/>
          <w:sz w:val="30"/>
          <w:szCs w:val="30"/>
        </w:rPr>
        <w:t>1.赛项设团体一、二、三等奖。按照竞赛总成绩由高到低排序，以实际参赛队总数为基数，一、二、三等奖获奖比例分别为10%、25%、35%（小数点后四舍五入）。当总分相同时，取并列名次。</w:t>
      </w:r>
    </w:p>
    <w:p>
      <w:pPr>
        <w:snapToGrid/>
        <w:spacing w:line="240" w:lineRule="auto"/>
        <w:ind w:firstLine="600" w:firstLineChars="200"/>
        <w:jc w:val="left"/>
        <w:rPr>
          <w:rFonts w:hint="eastAsia" w:ascii="仿宋" w:hAnsi="仿宋" w:eastAsia="仿宋" w:cs="仿宋"/>
          <w:sz w:val="30"/>
          <w:szCs w:val="30"/>
        </w:rPr>
      </w:pPr>
      <w:r>
        <w:rPr>
          <w:rFonts w:hint="eastAsia" w:ascii="仿宋" w:hAnsi="仿宋" w:eastAsia="仿宋" w:cs="仿宋"/>
          <w:bCs w:val="0"/>
          <w:sz w:val="30"/>
          <w:szCs w:val="30"/>
        </w:rPr>
        <w:t>2.获得团体一等奖参赛队的指导教师，由主办方授予“2019年度机械行业职业教育技能大赛优秀指导教师”，并颁发荣誉证书。</w:t>
      </w:r>
    </w:p>
    <w:p>
      <w:pPr>
        <w:pStyle w:val="2"/>
        <w:snapToGrid w:val="0"/>
        <w:spacing w:line="540" w:lineRule="exact"/>
        <w:ind w:firstLine="643" w:firstLineChars="200"/>
      </w:pPr>
      <w:r>
        <w:rPr>
          <w:rFonts w:hint="eastAsia"/>
        </w:rPr>
        <w:t>九、赛项安全</w:t>
      </w:r>
    </w:p>
    <w:p>
      <w:pPr>
        <w:snapToGrid/>
        <w:spacing w:line="240" w:lineRule="auto"/>
        <w:ind w:firstLine="600" w:firstLineChars="200"/>
        <w:jc w:val="left"/>
        <w:rPr>
          <w:rFonts w:hint="eastAsia" w:ascii="仿宋" w:hAnsi="仿宋" w:eastAsia="仿宋" w:cs="仿宋"/>
          <w:kern w:val="2"/>
          <w:sz w:val="30"/>
          <w:szCs w:val="30"/>
        </w:rPr>
      </w:pPr>
      <w:r>
        <w:rPr>
          <w:rFonts w:hint="eastAsia" w:ascii="仿宋" w:hAnsi="仿宋" w:eastAsia="仿宋" w:cs="仿宋"/>
          <w:kern w:val="2"/>
          <w:sz w:val="30"/>
          <w:szCs w:val="30"/>
        </w:rPr>
        <w:t>（一）赛场所有人员（赛场管理与组织人员、裁判员、参赛员以及观摩人员）不得在竞赛现场内外吸烟，不听劝阻者给予通报批评或清退竞赛现场，造成严重后果的将依法处理。</w:t>
      </w:r>
    </w:p>
    <w:p>
      <w:pPr>
        <w:snapToGrid/>
        <w:spacing w:line="240" w:lineRule="auto"/>
        <w:ind w:firstLine="600" w:firstLineChars="200"/>
        <w:jc w:val="left"/>
        <w:rPr>
          <w:rFonts w:hint="eastAsia" w:ascii="仿宋" w:hAnsi="仿宋" w:eastAsia="仿宋" w:cs="仿宋"/>
          <w:kern w:val="2"/>
          <w:sz w:val="30"/>
          <w:szCs w:val="30"/>
        </w:rPr>
      </w:pPr>
      <w:r>
        <w:rPr>
          <w:rFonts w:hint="eastAsia" w:ascii="仿宋" w:hAnsi="仿宋" w:eastAsia="仿宋" w:cs="仿宋"/>
          <w:kern w:val="2"/>
          <w:sz w:val="30"/>
          <w:szCs w:val="30"/>
        </w:rPr>
        <w:t>（二）未经允许不得使用和移动竞赛场内的任何设施设备（包括消防器材等），工具使用后放回原处。</w:t>
      </w:r>
    </w:p>
    <w:p>
      <w:pPr>
        <w:snapToGrid/>
        <w:spacing w:line="240" w:lineRule="auto"/>
        <w:ind w:firstLine="600" w:firstLineChars="200"/>
        <w:jc w:val="left"/>
        <w:rPr>
          <w:rFonts w:ascii="仿宋_GB2312" w:hAnsi="仿宋_GB2312" w:eastAsia="仿宋_GB2312" w:cs="仿宋_GB2312"/>
          <w:kern w:val="0"/>
          <w:sz w:val="30"/>
          <w:szCs w:val="30"/>
        </w:rPr>
      </w:pPr>
      <w:r>
        <w:rPr>
          <w:rFonts w:hint="eastAsia" w:ascii="仿宋" w:hAnsi="仿宋" w:eastAsia="仿宋" w:cs="仿宋"/>
          <w:kern w:val="2"/>
          <w:sz w:val="30"/>
          <w:szCs w:val="30"/>
        </w:rPr>
        <w:t>（三）选手在竞赛中必须遵守赛场的各项规章制度和操作规程，安全、合理的使用各种设施设备和</w:t>
      </w:r>
      <w:r>
        <w:rPr>
          <w:rFonts w:hint="eastAsia" w:ascii="仿宋_GB2312" w:hAnsi="仿宋_GB2312" w:eastAsia="仿宋_GB2312" w:cs="仿宋_GB2312"/>
          <w:kern w:val="0"/>
          <w:sz w:val="30"/>
          <w:szCs w:val="30"/>
        </w:rPr>
        <w:t>工具，出现严重违章操作加工设备的，裁判视情节轻重进行批评和终止竞赛。</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（四）选手参加实际操作竞赛前，应由参赛校进行安全教育。竞赛中如发现问题应及时解决，无法解决的问题应及时向裁判员报告，裁判员视情况予以判定，并协调处理。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（五）参赛选手不得触动非竞赛用仪器设备，对竞赛仪器设备造成损坏，由当事人单位承担赔偿责任（视情节而定），并通报批评；参赛选手若出现恶意破坏仪器设备等情节严重者将依法处理。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参赛队竞赛期间要求自行配备工作服、安全帽和绝缘鞋等符合安全施工要求的穿戴，并着承办单位统一提供的大赛马甲。安全帽、工装裤和绝缘鞋不允许出现院校名称，以及其他与院校有关标识，具体由裁判决定是否符合竞赛使用，如违反规定视为违规处理。</w:t>
      </w:r>
    </w:p>
    <w:p>
      <w:pPr>
        <w:pStyle w:val="2"/>
        <w:snapToGrid w:val="0"/>
        <w:spacing w:line="540" w:lineRule="exact"/>
        <w:ind w:firstLine="643" w:firstLineChars="200"/>
        <w:rPr>
          <w:rFonts w:hint="eastAsia"/>
        </w:rPr>
      </w:pPr>
      <w:r>
        <w:rPr>
          <w:rFonts w:hint="eastAsia"/>
        </w:rPr>
        <w:t>十、竞赛须知</w:t>
      </w:r>
    </w:p>
    <w:p>
      <w:pPr>
        <w:pStyle w:val="3"/>
        <w:spacing w:line="540" w:lineRule="exact"/>
        <w:ind w:firstLine="585"/>
        <w:rPr>
          <w:rFonts w:hint="eastAsia"/>
        </w:rPr>
      </w:pPr>
      <w:r>
        <w:rPr>
          <w:rFonts w:hint="eastAsia"/>
        </w:rPr>
        <w:t>（一）参赛队须知</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参赛队在参赛期间应注意人身安全，并建议参赛队中的每位参赛学生赛前购买保险。</w:t>
      </w:r>
    </w:p>
    <w:p>
      <w:pPr>
        <w:pStyle w:val="3"/>
        <w:spacing w:line="540" w:lineRule="exact"/>
        <w:ind w:firstLine="585"/>
        <w:rPr>
          <w:rFonts w:hint="eastAsia"/>
        </w:rPr>
      </w:pPr>
      <w:r>
        <w:rPr>
          <w:rFonts w:hint="eastAsia"/>
        </w:rPr>
        <w:t>（二）指导教师须知</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1.比赛过程中，除选手、执行裁判员、现场工作人员和经批准的人员外，其他人员一律不得进入比赛现场；比赛结束后，参赛人员应根据指令及时退出比赛现场，对不听劝阻、无理取闹者追究责任，并通报批评。</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2.选手参赛期间，指导教师应确保学生的人身安全；如遇紧急情况，应及时与主办方和所在院校报告，并听从工作人员的现场安排。</w:t>
      </w:r>
    </w:p>
    <w:p>
      <w:pPr>
        <w:pStyle w:val="3"/>
        <w:spacing w:line="540" w:lineRule="exact"/>
        <w:ind w:firstLine="585"/>
        <w:rPr>
          <w:rFonts w:hint="eastAsia"/>
        </w:rPr>
      </w:pPr>
      <w:r>
        <w:rPr>
          <w:rFonts w:hint="eastAsia"/>
        </w:rPr>
        <w:t>（三）参赛选手须知</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1.参赛选手应遵守比赛规则，尊重裁判、赛场工作人员和其他参赛选手，自觉遵守赛场秩序，服从管理。不得辱骂他人，不得打架斗殴。</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2.参赛选手应佩戴参赛证，带齐身份证、注册的学生证。在赛场的着装，应符合职业要求。在赛场的表现，应体现自己良好的职业习惯和职业素养。</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3.选手在竞赛过程中不得擅自离开赛场。如有特殊情况，须经裁判人员同意。选手休息、饮水、上洗手间等不安排专门用时，统一计在竞赛时间内。竞赛计时以赛场设置的时钟为准。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4.竞赛期间，选手不得将手机等通信工具带入赛场，未经检验的工具、电子存储器件，一律不能进入赛场。非同组选手之间不得以任何方式传递信息，如传递纸条、用手势表达信息、用暗语交换信息等。</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爱护赛场提供的器材，不得故意损坏设备和仪器。比赛中参赛选手须严格遵守相关操作规程，确保人身及设备安全，并接受裁判员的监督和警示。因工具选择或使用不当，造成零件损坏、工伤事故或影响他人比赛，要酌情扣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6.遇事应先举手示意，并与裁判人员协商，按裁判人员的意见办理。比赛过程中需要去洗手间，应报告现场裁判，由裁判或赛场工作人员陪同离开赛场。</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7.完成竞赛任务后，不得与其他选手讨论，不得旁窥其他选手的操作。</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8.不乱摆放工具，不乱丢杂物，完成竞赛任务后清洁赛位、工具、线头、废弃物品，不得遗留在赛位上。</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9.完成赛项任务要在比赛结束前离开赛场的参赛选手，需同现场裁判示意，在赛场记录上填写离场时间并签赛位号确认后，方可离开赛场到指定区域等候，离开赛场后不可再次进入。未完成工作任务，因病或其他原因需要终止比赛离开赛场，需经裁判长同意，在赛场记录表的相应栏目填写离场原因、离场时间并签赛位号确认后，方可离开；离开后，不能再次进入赛场。</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10.裁判发出停止比赛的指令后，选手应立即停止操作，在现场裁判的指挥下离开赛场到达指定的区域等候评分。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11.如对裁判员的执裁有异议，可在2小时内由领队向大赛仲裁以书面形式提出申述。</w:t>
      </w:r>
    </w:p>
    <w:p>
      <w:pPr>
        <w:pStyle w:val="3"/>
        <w:spacing w:line="540" w:lineRule="exact"/>
        <w:ind w:firstLine="585"/>
        <w:rPr>
          <w:rFonts w:hint="eastAsia"/>
        </w:rPr>
      </w:pPr>
      <w:r>
        <w:rPr>
          <w:rFonts w:hint="eastAsia"/>
        </w:rPr>
        <w:t>（四）工作人员须知</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1.工作人员必须服从赛项组委会统一指挥，佩戴工作人员标识，认真履行职责，做好服务赛场、服务选手的工作。</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2.工作人员按照分工准时上岗，不得擅自离岗，应认真履行各自的工作职责，保证竞赛工作的顺利进行。</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3.工作人员应在规定的区域内工作，未经许可，不得擅自进入竞赛场地。如需进场，需经过裁判长同意，核准证件，由裁判跟随入场。</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4.如遇突发事件，须及时向裁判长报告，同时做好疏导工作，避免重大事故发生，确保竞赛圆满成功。</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任何人不得以任何方式暗示、指导、帮助参赛选手，对造成后果的，视情节轻重酌情扣除参赛选手成绩。如造成竞赛程序无法继续进行，由赛项组委会视情节轻重，给予通报批评或停止工作，并通知其所在单位做出相应处理。</w:t>
      </w:r>
    </w:p>
    <w:p>
      <w:pPr>
        <w:pStyle w:val="4"/>
        <w:spacing w:line="540" w:lineRule="exact"/>
        <w:ind w:firstLine="585"/>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6.所有人员在赛场内不得喧哗，不得有影响其他选手完成工作任务的行为。</w:t>
      </w:r>
    </w:p>
    <w:p>
      <w:pPr>
        <w:pStyle w:val="4"/>
        <w:spacing w:line="540" w:lineRule="exact"/>
        <w:ind w:firstLine="585"/>
        <w:rPr>
          <w:rFonts w:ascii="Arial Narrow" w:hAnsi="Arial Narrow" w:eastAsia="仿宋_GB2312" w:cs="Arial"/>
          <w:sz w:val="30"/>
          <w:szCs w:val="30"/>
        </w:rPr>
      </w:pPr>
      <w:r>
        <w:rPr>
          <w:rFonts w:hint="eastAsia" w:ascii="仿宋_GB2312" w:hAnsi="仿宋_GB2312" w:eastAsia="仿宋_GB2312" w:cs="仿宋_GB2312"/>
          <w:kern w:val="0"/>
          <w:sz w:val="30"/>
          <w:szCs w:val="30"/>
        </w:rPr>
        <w:t>7.工作人员需认真做好赛场服务，并签名确认自己的责任。</w:t>
      </w:r>
    </w:p>
    <w:p>
      <w:pPr>
        <w:pStyle w:val="2"/>
        <w:snapToGrid w:val="0"/>
        <w:spacing w:line="540" w:lineRule="exact"/>
        <w:ind w:firstLine="643" w:firstLineChars="200"/>
      </w:pPr>
      <w:r>
        <w:rPr>
          <w:rFonts w:hint="eastAsia"/>
        </w:rPr>
        <w:t>十一、申诉与仲裁</w:t>
      </w:r>
    </w:p>
    <w:p>
      <w:pPr>
        <w:pStyle w:val="3"/>
        <w:spacing w:line="560" w:lineRule="exact"/>
        <w:ind w:left="420" w:leftChars="200"/>
      </w:pPr>
      <w:r>
        <w:rPr>
          <w:rFonts w:hint="eastAsia"/>
        </w:rPr>
        <w:t>（一）申诉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1.参赛队对不符合竞赛规定的设备、工具、软件，有失公正的评判、奖励，以及对工作人员的违规行为等均可提出申诉。</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申诉应在竞赛结束后2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不予受理,但须说明原因。</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3.赛项仲裁工作组收到申诉报告后，应根据申诉事由进行审查，6小时内书面告知申诉处理结果。受理申诉的，须通知申诉方举办听证会的时间和地点。</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4.申诉人不得无故拒收处理结果，不允许采取过激行为，否则视为放弃申诉。</w:t>
      </w:r>
    </w:p>
    <w:p>
      <w:pPr>
        <w:pStyle w:val="3"/>
        <w:snapToGrid w:val="0"/>
        <w:spacing w:line="560" w:lineRule="exact"/>
        <w:ind w:firstLine="643" w:firstLineChars="200"/>
      </w:pPr>
      <w:r>
        <w:rPr>
          <w:rFonts w:hint="eastAsia"/>
        </w:rPr>
        <w:t>（二）仲裁</w:t>
      </w:r>
    </w:p>
    <w:p>
      <w:pPr>
        <w:snapToGrid w:val="0"/>
        <w:spacing w:line="54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赛项仲裁工作组接受由代表队提出的对裁判结果的申诉。赛项仲裁工作组在接到申诉后的2小时内组织复议，并及时反馈复议结果。赛项仲裁工作组的裁定为最终裁定。</w:t>
      </w:r>
    </w:p>
    <w:p>
      <w:pPr>
        <w:pStyle w:val="2"/>
        <w:snapToGrid w:val="0"/>
        <w:spacing w:line="540" w:lineRule="exact"/>
        <w:ind w:firstLine="643" w:firstLineChars="200"/>
      </w:pPr>
      <w:r>
        <w:rPr>
          <w:rFonts w:hint="eastAsia"/>
        </w:rPr>
        <w:t>十二、大赛违规处理规定</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（一）发现参赛选手不符合报名规定条件的、冒名顶替或弄虚作假的，报经大赛组委会核实批准后，一律取消该选手参赛资格，追究有关领导责任并通报批评。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（二）参赛选手有下列情节之一的，其相应项成绩计为零分：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1.竞赛期间违规透漏选手或其单位任何信息者。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2.在竞赛现场内与他人（队）交头接耳，或有偷看、暗示等作弊行为者。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3.竞赛期间使用通讯工具与他人联系者。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4.裁判根据大赛要求宣布竞赛结束后，仍强行作答或操作者。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5.不服从裁判员的裁决，扰乱竞赛秩序，影响竞赛进程，情节恶劣者。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6.其他违反大赛规则不听劝告者。</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参赛选手如造成竞赛使用仪器设备损坏，视情节由当事人单位承担赔偿责任；参赛选手不得触动非竞赛用仪器设备，如造成仪器设备损坏，由当事人单位承担赔偿责任并通报批评；对恶意破坏仪器设备等情节严重者，送交司法机关处理。</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（四）各代表队非参赛人员若违反大赛纪律，将视情节轻重给予警告或通报批评。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（五）对违反大赛纪律的裁判员、工作人员，由各项目裁判长报经组委会核实批准后，视情节轻重给予警告或取消其裁判资格并通报所在单位。</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（六）非大赛工作人员和参赛选手一律不得超越赛场指定的安全范围，不听劝阻造成后果者，追求其责任，并对其所在单位进行通报批评。</w:t>
      </w: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七）各参赛队（选手）须按照大赛规定和赛题要求递交竞赛成果，禁止在竞赛成果上做任何与竞赛无关的标记；除大赛规定选手填写的信息外，不能出现透露选手身份的任何信息，否则视为作弊，相应赛项的成绩为零。</w:t>
      </w:r>
    </w:p>
    <w:p>
      <w:pPr>
        <w:snapToGrid w:val="0"/>
        <w:spacing w:line="560" w:lineRule="exact"/>
        <w:ind w:firstLine="600" w:firstLineChars="200"/>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八）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pPr>
        <w:snapToGrid w:val="0"/>
        <w:spacing w:line="560" w:lineRule="exact"/>
        <w:ind w:firstLine="600" w:firstLineChars="200"/>
        <w:rPr>
          <w:rFonts w:hint="eastAsia" w:ascii="仿宋_GB2312" w:hAnsi="仿宋_GB2312" w:eastAsia="仿宋_GB2312" w:cs="仿宋_GB2312"/>
          <w:kern w:val="0"/>
          <w:sz w:val="30"/>
          <w:szCs w:val="30"/>
        </w:rPr>
      </w:pPr>
    </w:p>
    <w:p>
      <w:pPr>
        <w:snapToGrid w:val="0"/>
        <w:spacing w:line="560" w:lineRule="exact"/>
        <w:ind w:firstLine="600" w:firstLineChars="200"/>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r>
        <w:rPr>
          <w:rFonts w:hint="eastAsia" w:ascii="仿宋_GB2312" w:hAnsi="仿宋_GB2312" w:eastAsia="仿宋_GB2312" w:cs="仿宋_GB2312"/>
          <w:kern w:val="0"/>
          <w:sz w:val="30"/>
          <w:szCs w:val="30"/>
          <w:lang w:eastAsia="zh-CN"/>
        </w:rPr>
        <w:t>“精雕杯”五轴数控加工技术赛项学生组</w:t>
      </w:r>
      <w:r>
        <w:rPr>
          <w:rFonts w:hint="eastAsia" w:ascii="仿宋_GB2312" w:hAnsi="仿宋_GB2312" w:eastAsia="仿宋_GB2312" w:cs="仿宋_GB2312"/>
          <w:kern w:val="0"/>
          <w:sz w:val="30"/>
          <w:szCs w:val="30"/>
        </w:rPr>
        <w:t>样题</w:t>
      </w:r>
    </w:p>
    <w:sectPr>
      <w:footerReference r:id="rId4" w:type="first"/>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Narrow">
    <w:altName w:val="Arial"/>
    <w:panose1 w:val="020B0506020202030204"/>
    <w:charset w:val="00"/>
    <w:family w:val="swiss"/>
    <w:pitch w:val="default"/>
    <w:sig w:usb0="00000000" w:usb1="00000000" w:usb2="00000000" w:usb3="00000000" w:csb0="0000009F"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5" o:spid="_x0000_s1027" o:spt="202" type="#_x0000_t202" style="position:absolute;left:0pt;margin-top:0pt;height:11pt;width:4.6pt;mso-position-horizontal:center;mso-position-horizontal-relative:margin;mso-wrap-style:none;z-index:251660288;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LW7l30AAA&#10;AAIBAAAPAAAAAAAAAAEAIAAAACIAAABkcnMvZG93bnJldi54bWxQSwECFAAUAAAACACHTuJAKxuM&#10;9O0BAACzAwAADgAAAAAAAAABACAAAAAfAQAAZHJzL2Uyb0RvYy54bWxQSwUGAAAAAAYABgBZAQAA&#10;fgUAAAAA&#10;">
          <v:path/>
          <v:fill on="f" focussize="0,0"/>
          <v:stroke on="f" joinstyle="miter"/>
          <v:imagedata o:title=""/>
          <o:lock v:ext="edit"/>
          <v:textbox inset="0mm,0mm,0mm,0mm" style="mso-fit-shape-to-text:t;">
            <w:txbxContent>
              <w:p>
                <w:pPr>
                  <w:pStyle w:val="6"/>
                  <w:rPr>
                    <w:rFonts w:eastAsia="宋体"/>
                  </w:rPr>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文本框 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Y0+VFugBAAC2&#10;AwAADgAAAAAAAAABACAAAAAeAQAAZHJzL2Uyb0RvYy54bWxQSwUGAAAAAAYABgBZAQAAeAUAAAAA&#10;">
          <v:path/>
          <v:fill on="f" focussize="0,0"/>
          <v:stroke on="f" joinstyle="miter"/>
          <v:imagedata o:title=""/>
          <o:lock v:ext="edit"/>
          <v:textbox inset="0mm,0mm,0mm,0mm" style="mso-fit-shape-to-text:t;">
            <w:txbxContent>
              <w:p>
                <w:pPr>
                  <w:pStyle w:val="6"/>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56AF8C"/>
    <w:multiLevelType w:val="singleLevel"/>
    <w:tmpl w:val="9956AF8C"/>
    <w:lvl w:ilvl="0" w:tentative="0">
      <w:start w:val="2"/>
      <w:numFmt w:val="chineseCounting"/>
      <w:suff w:val="nothing"/>
      <w:lvlText w:val="（%1）"/>
      <w:lvlJc w:val="left"/>
      <w:rPr>
        <w:rFonts w:hint="eastAsia"/>
      </w:rPr>
    </w:lvl>
  </w:abstractNum>
  <w:abstractNum w:abstractNumId="1">
    <w:nsid w:val="E50923C9"/>
    <w:multiLevelType w:val="singleLevel"/>
    <w:tmpl w:val="E50923C9"/>
    <w:lvl w:ilvl="0" w:tentative="0">
      <w:start w:val="1"/>
      <w:numFmt w:val="decimal"/>
      <w:lvlText w:val="%1."/>
      <w:lvlJc w:val="left"/>
      <w:pPr>
        <w:ind w:left="425" w:hanging="425"/>
      </w:pPr>
      <w:rPr>
        <w:rFonts w:hint="default"/>
      </w:rPr>
    </w:lvl>
  </w:abstractNum>
  <w:abstractNum w:abstractNumId="2">
    <w:nsid w:val="F67597A9"/>
    <w:multiLevelType w:val="singleLevel"/>
    <w:tmpl w:val="F67597A9"/>
    <w:lvl w:ilvl="0" w:tentative="0">
      <w:start w:val="1"/>
      <w:numFmt w:val="decimal"/>
      <w:lvlText w:val="%1."/>
      <w:lvlJc w:val="left"/>
      <w:pPr>
        <w:ind w:left="425" w:hanging="425"/>
      </w:pPr>
      <w:rPr>
        <w:rFonts w:hint="default"/>
      </w:rPr>
    </w:lvl>
  </w:abstractNum>
  <w:abstractNum w:abstractNumId="3">
    <w:nsid w:val="0A2F8F4A"/>
    <w:multiLevelType w:val="singleLevel"/>
    <w:tmpl w:val="0A2F8F4A"/>
    <w:lvl w:ilvl="0" w:tentative="0">
      <w:start w:val="1"/>
      <w:numFmt w:val="decimal"/>
      <w:lvlText w:val="%1."/>
      <w:lvlJc w:val="left"/>
      <w:pPr>
        <w:ind w:left="425" w:hanging="425"/>
      </w:pPr>
      <w:rPr>
        <w:rFonts w:hint="default"/>
      </w:rPr>
    </w:lvl>
  </w:abstractNum>
  <w:abstractNum w:abstractNumId="4">
    <w:nsid w:val="14533261"/>
    <w:multiLevelType w:val="singleLevel"/>
    <w:tmpl w:val="14533261"/>
    <w:lvl w:ilvl="0" w:tentative="0">
      <w:start w:val="1"/>
      <w:numFmt w:val="decimal"/>
      <w:lvlText w:val="%1."/>
      <w:lvlJc w:val="left"/>
      <w:pPr>
        <w:ind w:left="425" w:hanging="425"/>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766EE"/>
    <w:rsid w:val="0001067D"/>
    <w:rsid w:val="000359DB"/>
    <w:rsid w:val="000E518F"/>
    <w:rsid w:val="00155DEC"/>
    <w:rsid w:val="0017641F"/>
    <w:rsid w:val="001B40B0"/>
    <w:rsid w:val="001B452C"/>
    <w:rsid w:val="001D71D3"/>
    <w:rsid w:val="00216447"/>
    <w:rsid w:val="002251A6"/>
    <w:rsid w:val="0025556E"/>
    <w:rsid w:val="003431B8"/>
    <w:rsid w:val="00353335"/>
    <w:rsid w:val="00406DC0"/>
    <w:rsid w:val="00570AB4"/>
    <w:rsid w:val="006F7AF4"/>
    <w:rsid w:val="0076637C"/>
    <w:rsid w:val="00773F16"/>
    <w:rsid w:val="007B01C5"/>
    <w:rsid w:val="007B039C"/>
    <w:rsid w:val="008766EE"/>
    <w:rsid w:val="008C12C8"/>
    <w:rsid w:val="008E524D"/>
    <w:rsid w:val="009228CE"/>
    <w:rsid w:val="00990A87"/>
    <w:rsid w:val="009A4A35"/>
    <w:rsid w:val="009E6E01"/>
    <w:rsid w:val="00A633CD"/>
    <w:rsid w:val="00AA23C9"/>
    <w:rsid w:val="00AA5EFE"/>
    <w:rsid w:val="00AD3DEF"/>
    <w:rsid w:val="00B717DA"/>
    <w:rsid w:val="00B83069"/>
    <w:rsid w:val="00BA7028"/>
    <w:rsid w:val="00D457E6"/>
    <w:rsid w:val="00DB0BF4"/>
    <w:rsid w:val="00DD03C1"/>
    <w:rsid w:val="00DD1CAB"/>
    <w:rsid w:val="00DF5C0B"/>
    <w:rsid w:val="00E42E3B"/>
    <w:rsid w:val="00E735CD"/>
    <w:rsid w:val="00F76572"/>
    <w:rsid w:val="00FE4A80"/>
    <w:rsid w:val="00FE59E1"/>
    <w:rsid w:val="00FF0E37"/>
    <w:rsid w:val="012216AE"/>
    <w:rsid w:val="0145197A"/>
    <w:rsid w:val="017E4B22"/>
    <w:rsid w:val="01CB1394"/>
    <w:rsid w:val="01D91700"/>
    <w:rsid w:val="024C4F35"/>
    <w:rsid w:val="036A3BCC"/>
    <w:rsid w:val="03955680"/>
    <w:rsid w:val="03C76B03"/>
    <w:rsid w:val="03CB3612"/>
    <w:rsid w:val="03F0504D"/>
    <w:rsid w:val="04B43A0E"/>
    <w:rsid w:val="04E27350"/>
    <w:rsid w:val="053C46BE"/>
    <w:rsid w:val="056A63CD"/>
    <w:rsid w:val="05850102"/>
    <w:rsid w:val="06033999"/>
    <w:rsid w:val="06134005"/>
    <w:rsid w:val="065F1C90"/>
    <w:rsid w:val="06CE2865"/>
    <w:rsid w:val="07105458"/>
    <w:rsid w:val="07DE2D51"/>
    <w:rsid w:val="086940B6"/>
    <w:rsid w:val="08955115"/>
    <w:rsid w:val="08A3078C"/>
    <w:rsid w:val="090719BD"/>
    <w:rsid w:val="09650BE9"/>
    <w:rsid w:val="09C71B71"/>
    <w:rsid w:val="09FD24DA"/>
    <w:rsid w:val="0A1926CA"/>
    <w:rsid w:val="0A7102E7"/>
    <w:rsid w:val="0A7B11FA"/>
    <w:rsid w:val="0ABD0A55"/>
    <w:rsid w:val="0ABF3C26"/>
    <w:rsid w:val="0B3251F8"/>
    <w:rsid w:val="0BDD6089"/>
    <w:rsid w:val="0C8D2834"/>
    <w:rsid w:val="0C8F1F45"/>
    <w:rsid w:val="0D3E25F9"/>
    <w:rsid w:val="0D477E0C"/>
    <w:rsid w:val="0DF40B17"/>
    <w:rsid w:val="0E2C7457"/>
    <w:rsid w:val="0E656D45"/>
    <w:rsid w:val="0EAD58FA"/>
    <w:rsid w:val="0EC132D9"/>
    <w:rsid w:val="0EE339F5"/>
    <w:rsid w:val="0EF26E3D"/>
    <w:rsid w:val="0F23713D"/>
    <w:rsid w:val="0F4005A6"/>
    <w:rsid w:val="0F900D04"/>
    <w:rsid w:val="107761E4"/>
    <w:rsid w:val="10903946"/>
    <w:rsid w:val="120E015E"/>
    <w:rsid w:val="121143FF"/>
    <w:rsid w:val="1225245C"/>
    <w:rsid w:val="129A279C"/>
    <w:rsid w:val="12AF7274"/>
    <w:rsid w:val="13184CC0"/>
    <w:rsid w:val="13485A5E"/>
    <w:rsid w:val="13D77601"/>
    <w:rsid w:val="1484398C"/>
    <w:rsid w:val="14AA712C"/>
    <w:rsid w:val="15262711"/>
    <w:rsid w:val="1568437F"/>
    <w:rsid w:val="15971090"/>
    <w:rsid w:val="15C6086E"/>
    <w:rsid w:val="165A219F"/>
    <w:rsid w:val="16841FBF"/>
    <w:rsid w:val="16A910DA"/>
    <w:rsid w:val="172418E0"/>
    <w:rsid w:val="17276461"/>
    <w:rsid w:val="176D48C1"/>
    <w:rsid w:val="17720614"/>
    <w:rsid w:val="17EB606E"/>
    <w:rsid w:val="18D078A6"/>
    <w:rsid w:val="190F1AE0"/>
    <w:rsid w:val="1978119B"/>
    <w:rsid w:val="19B052F4"/>
    <w:rsid w:val="1A044B8A"/>
    <w:rsid w:val="1A097AF0"/>
    <w:rsid w:val="1A8A67CB"/>
    <w:rsid w:val="1AA87ED4"/>
    <w:rsid w:val="1B9023E6"/>
    <w:rsid w:val="1BB46150"/>
    <w:rsid w:val="1BB67027"/>
    <w:rsid w:val="1C456AFB"/>
    <w:rsid w:val="1C5E53A9"/>
    <w:rsid w:val="1C677F74"/>
    <w:rsid w:val="1C752D39"/>
    <w:rsid w:val="1D5F741C"/>
    <w:rsid w:val="1EC8054B"/>
    <w:rsid w:val="1F1537FB"/>
    <w:rsid w:val="1F1B5BE4"/>
    <w:rsid w:val="1F3F2833"/>
    <w:rsid w:val="1F5D6C8D"/>
    <w:rsid w:val="1FC25E92"/>
    <w:rsid w:val="204424DA"/>
    <w:rsid w:val="20684F01"/>
    <w:rsid w:val="20822FC0"/>
    <w:rsid w:val="208B0A7D"/>
    <w:rsid w:val="20F70341"/>
    <w:rsid w:val="21CD0154"/>
    <w:rsid w:val="21D8198F"/>
    <w:rsid w:val="22010F80"/>
    <w:rsid w:val="22A64478"/>
    <w:rsid w:val="22CD0773"/>
    <w:rsid w:val="231F382B"/>
    <w:rsid w:val="23383C52"/>
    <w:rsid w:val="2361397C"/>
    <w:rsid w:val="23725EF1"/>
    <w:rsid w:val="247462A1"/>
    <w:rsid w:val="24D1434D"/>
    <w:rsid w:val="25426650"/>
    <w:rsid w:val="254D02F8"/>
    <w:rsid w:val="257112BA"/>
    <w:rsid w:val="2576510D"/>
    <w:rsid w:val="258E4BF1"/>
    <w:rsid w:val="25AD54BF"/>
    <w:rsid w:val="25B515C3"/>
    <w:rsid w:val="265970D2"/>
    <w:rsid w:val="277E4E57"/>
    <w:rsid w:val="27CD19DD"/>
    <w:rsid w:val="286526E7"/>
    <w:rsid w:val="28E258FF"/>
    <w:rsid w:val="291607AA"/>
    <w:rsid w:val="29493016"/>
    <w:rsid w:val="295E6A97"/>
    <w:rsid w:val="298141A8"/>
    <w:rsid w:val="29BF6B4B"/>
    <w:rsid w:val="2A1259A2"/>
    <w:rsid w:val="2A790229"/>
    <w:rsid w:val="2BA53D10"/>
    <w:rsid w:val="2C235573"/>
    <w:rsid w:val="2CFC60EB"/>
    <w:rsid w:val="2D0D791C"/>
    <w:rsid w:val="2D2F4487"/>
    <w:rsid w:val="2DAC0A24"/>
    <w:rsid w:val="2E533A3F"/>
    <w:rsid w:val="2E600BA3"/>
    <w:rsid w:val="2EA32394"/>
    <w:rsid w:val="2EE1718F"/>
    <w:rsid w:val="2F56615F"/>
    <w:rsid w:val="2F5E3FA2"/>
    <w:rsid w:val="2F934501"/>
    <w:rsid w:val="306A7D64"/>
    <w:rsid w:val="32140369"/>
    <w:rsid w:val="32194AA7"/>
    <w:rsid w:val="32457C99"/>
    <w:rsid w:val="32733C1A"/>
    <w:rsid w:val="32D53119"/>
    <w:rsid w:val="32F56E22"/>
    <w:rsid w:val="32F85155"/>
    <w:rsid w:val="334763B5"/>
    <w:rsid w:val="33821DC8"/>
    <w:rsid w:val="33D715FE"/>
    <w:rsid w:val="348F0CAB"/>
    <w:rsid w:val="34B73BB4"/>
    <w:rsid w:val="352F1AA9"/>
    <w:rsid w:val="3560658A"/>
    <w:rsid w:val="35F05469"/>
    <w:rsid w:val="36970636"/>
    <w:rsid w:val="36DB1E53"/>
    <w:rsid w:val="372A3BD7"/>
    <w:rsid w:val="376C3D42"/>
    <w:rsid w:val="38125598"/>
    <w:rsid w:val="388E6ED4"/>
    <w:rsid w:val="38CC1F9C"/>
    <w:rsid w:val="38E46DE4"/>
    <w:rsid w:val="39230028"/>
    <w:rsid w:val="39977A28"/>
    <w:rsid w:val="39BB08DF"/>
    <w:rsid w:val="39ED633D"/>
    <w:rsid w:val="3A6A7284"/>
    <w:rsid w:val="3B216B84"/>
    <w:rsid w:val="3B4B319B"/>
    <w:rsid w:val="3B617FCF"/>
    <w:rsid w:val="3C8357C1"/>
    <w:rsid w:val="3CB86CB0"/>
    <w:rsid w:val="3CE813C0"/>
    <w:rsid w:val="3D1640DA"/>
    <w:rsid w:val="3D494335"/>
    <w:rsid w:val="3D7F635F"/>
    <w:rsid w:val="3DAE2377"/>
    <w:rsid w:val="3E4932F8"/>
    <w:rsid w:val="3E9E2F34"/>
    <w:rsid w:val="3EA74677"/>
    <w:rsid w:val="3EC6208A"/>
    <w:rsid w:val="3EF52EF9"/>
    <w:rsid w:val="3EFC5FEB"/>
    <w:rsid w:val="3F7E548F"/>
    <w:rsid w:val="3F8A47F3"/>
    <w:rsid w:val="40BF6399"/>
    <w:rsid w:val="40E33F93"/>
    <w:rsid w:val="41187089"/>
    <w:rsid w:val="41490408"/>
    <w:rsid w:val="41C000AF"/>
    <w:rsid w:val="41C31601"/>
    <w:rsid w:val="41CB7ADB"/>
    <w:rsid w:val="421274E2"/>
    <w:rsid w:val="425A661A"/>
    <w:rsid w:val="432E1A9F"/>
    <w:rsid w:val="4341534C"/>
    <w:rsid w:val="43781CF3"/>
    <w:rsid w:val="439E3B1C"/>
    <w:rsid w:val="43A517CA"/>
    <w:rsid w:val="43E808C2"/>
    <w:rsid w:val="443A5891"/>
    <w:rsid w:val="444369DA"/>
    <w:rsid w:val="44567DFF"/>
    <w:rsid w:val="457E739E"/>
    <w:rsid w:val="45C71FE2"/>
    <w:rsid w:val="45CE3A1C"/>
    <w:rsid w:val="46907B10"/>
    <w:rsid w:val="46A92E0C"/>
    <w:rsid w:val="46C715E7"/>
    <w:rsid w:val="47232016"/>
    <w:rsid w:val="47BD6F8D"/>
    <w:rsid w:val="482F06A8"/>
    <w:rsid w:val="48424351"/>
    <w:rsid w:val="4868325E"/>
    <w:rsid w:val="48A02FAD"/>
    <w:rsid w:val="48AA19D6"/>
    <w:rsid w:val="48B81DB5"/>
    <w:rsid w:val="48BD17F9"/>
    <w:rsid w:val="494F0ABC"/>
    <w:rsid w:val="49CC075A"/>
    <w:rsid w:val="49E53F50"/>
    <w:rsid w:val="4A1B63B8"/>
    <w:rsid w:val="4A2A6852"/>
    <w:rsid w:val="4A354934"/>
    <w:rsid w:val="4A4D178A"/>
    <w:rsid w:val="4AD74297"/>
    <w:rsid w:val="4B0C6539"/>
    <w:rsid w:val="4B35486A"/>
    <w:rsid w:val="4B385C1C"/>
    <w:rsid w:val="4B746126"/>
    <w:rsid w:val="4BA06DBE"/>
    <w:rsid w:val="4BA35F41"/>
    <w:rsid w:val="4C7E5020"/>
    <w:rsid w:val="4CA1014E"/>
    <w:rsid w:val="4CB55DB1"/>
    <w:rsid w:val="4CC253BC"/>
    <w:rsid w:val="4D6B09BD"/>
    <w:rsid w:val="4DBF5ED1"/>
    <w:rsid w:val="4E5A6193"/>
    <w:rsid w:val="4E965A64"/>
    <w:rsid w:val="4EB35B90"/>
    <w:rsid w:val="504D7FAA"/>
    <w:rsid w:val="505B6B8C"/>
    <w:rsid w:val="50821893"/>
    <w:rsid w:val="511C4306"/>
    <w:rsid w:val="51293D03"/>
    <w:rsid w:val="513C2555"/>
    <w:rsid w:val="51700B6F"/>
    <w:rsid w:val="51C728F5"/>
    <w:rsid w:val="51E42F22"/>
    <w:rsid w:val="52287A78"/>
    <w:rsid w:val="531436B4"/>
    <w:rsid w:val="53312424"/>
    <w:rsid w:val="543A3581"/>
    <w:rsid w:val="544257B2"/>
    <w:rsid w:val="549915BC"/>
    <w:rsid w:val="54C45A58"/>
    <w:rsid w:val="54CA3AEF"/>
    <w:rsid w:val="558D0695"/>
    <w:rsid w:val="55C94CB0"/>
    <w:rsid w:val="55D40791"/>
    <w:rsid w:val="560A2BA7"/>
    <w:rsid w:val="56540C25"/>
    <w:rsid w:val="56A40DBA"/>
    <w:rsid w:val="56CA3682"/>
    <w:rsid w:val="57987072"/>
    <w:rsid w:val="57AD6E9F"/>
    <w:rsid w:val="58070B46"/>
    <w:rsid w:val="58103D64"/>
    <w:rsid w:val="58243074"/>
    <w:rsid w:val="589B4B4E"/>
    <w:rsid w:val="58BC4D04"/>
    <w:rsid w:val="59177983"/>
    <w:rsid w:val="595734AC"/>
    <w:rsid w:val="599A4913"/>
    <w:rsid w:val="59DD2217"/>
    <w:rsid w:val="5A7E77E0"/>
    <w:rsid w:val="5A8D4E09"/>
    <w:rsid w:val="5B6D547C"/>
    <w:rsid w:val="5B9132A1"/>
    <w:rsid w:val="5BDE73B2"/>
    <w:rsid w:val="5C3A3919"/>
    <w:rsid w:val="5CD41119"/>
    <w:rsid w:val="5D1102FD"/>
    <w:rsid w:val="5D357F78"/>
    <w:rsid w:val="5D685421"/>
    <w:rsid w:val="5DB1202D"/>
    <w:rsid w:val="5E26020D"/>
    <w:rsid w:val="5E4744AB"/>
    <w:rsid w:val="5E9C1116"/>
    <w:rsid w:val="5E9F4166"/>
    <w:rsid w:val="5EB07EA2"/>
    <w:rsid w:val="5ECC10BB"/>
    <w:rsid w:val="5F4E4BFA"/>
    <w:rsid w:val="5F93713E"/>
    <w:rsid w:val="602342FC"/>
    <w:rsid w:val="6133226C"/>
    <w:rsid w:val="613C37B8"/>
    <w:rsid w:val="62257013"/>
    <w:rsid w:val="62335E57"/>
    <w:rsid w:val="629E35FE"/>
    <w:rsid w:val="62F37E6C"/>
    <w:rsid w:val="62FB2AF9"/>
    <w:rsid w:val="631C04EE"/>
    <w:rsid w:val="637274B4"/>
    <w:rsid w:val="63C831BE"/>
    <w:rsid w:val="63EF4357"/>
    <w:rsid w:val="643074C7"/>
    <w:rsid w:val="646C3DF1"/>
    <w:rsid w:val="64727CED"/>
    <w:rsid w:val="64AF6862"/>
    <w:rsid w:val="64D70E9E"/>
    <w:rsid w:val="65332B92"/>
    <w:rsid w:val="657D5C52"/>
    <w:rsid w:val="660C1F24"/>
    <w:rsid w:val="665F2916"/>
    <w:rsid w:val="6770143E"/>
    <w:rsid w:val="67D801A3"/>
    <w:rsid w:val="68636D6A"/>
    <w:rsid w:val="68655004"/>
    <w:rsid w:val="68964CAD"/>
    <w:rsid w:val="68C93298"/>
    <w:rsid w:val="690B2B8D"/>
    <w:rsid w:val="69464633"/>
    <w:rsid w:val="69471AEA"/>
    <w:rsid w:val="695C0D84"/>
    <w:rsid w:val="698D72F4"/>
    <w:rsid w:val="69E800AB"/>
    <w:rsid w:val="6A410818"/>
    <w:rsid w:val="6AB17BFC"/>
    <w:rsid w:val="6AC03D62"/>
    <w:rsid w:val="6B004623"/>
    <w:rsid w:val="6B3930B4"/>
    <w:rsid w:val="6BAC7F21"/>
    <w:rsid w:val="6BAF0F0B"/>
    <w:rsid w:val="6BBB3592"/>
    <w:rsid w:val="6C2708BF"/>
    <w:rsid w:val="6C370E11"/>
    <w:rsid w:val="6C391966"/>
    <w:rsid w:val="6C84067E"/>
    <w:rsid w:val="6CF615CE"/>
    <w:rsid w:val="6D232210"/>
    <w:rsid w:val="6D47237B"/>
    <w:rsid w:val="6D5C4D4D"/>
    <w:rsid w:val="6D8C48DE"/>
    <w:rsid w:val="6DFB078D"/>
    <w:rsid w:val="6E951355"/>
    <w:rsid w:val="6F067802"/>
    <w:rsid w:val="6F693A21"/>
    <w:rsid w:val="701A0719"/>
    <w:rsid w:val="70A377E8"/>
    <w:rsid w:val="70D84CF7"/>
    <w:rsid w:val="7123398C"/>
    <w:rsid w:val="712659CB"/>
    <w:rsid w:val="718256C7"/>
    <w:rsid w:val="71C16A4A"/>
    <w:rsid w:val="720C30A2"/>
    <w:rsid w:val="73342681"/>
    <w:rsid w:val="73765D02"/>
    <w:rsid w:val="73D525F5"/>
    <w:rsid w:val="74AF1455"/>
    <w:rsid w:val="74C43E50"/>
    <w:rsid w:val="74DB27BB"/>
    <w:rsid w:val="7536457E"/>
    <w:rsid w:val="757D5847"/>
    <w:rsid w:val="7599711A"/>
    <w:rsid w:val="7632503F"/>
    <w:rsid w:val="765A2D97"/>
    <w:rsid w:val="76B60CA8"/>
    <w:rsid w:val="77947011"/>
    <w:rsid w:val="779D1B4D"/>
    <w:rsid w:val="77C2015C"/>
    <w:rsid w:val="77CA3FF4"/>
    <w:rsid w:val="78106A3A"/>
    <w:rsid w:val="794131AD"/>
    <w:rsid w:val="79533D58"/>
    <w:rsid w:val="79870C0D"/>
    <w:rsid w:val="79F22CB2"/>
    <w:rsid w:val="7A1A3D4F"/>
    <w:rsid w:val="7A673C6A"/>
    <w:rsid w:val="7A7F7055"/>
    <w:rsid w:val="7B342E3D"/>
    <w:rsid w:val="7B4F3DA6"/>
    <w:rsid w:val="7C133AD1"/>
    <w:rsid w:val="7C2A73CE"/>
    <w:rsid w:val="7C8D1C3A"/>
    <w:rsid w:val="7CF76983"/>
    <w:rsid w:val="7CFD453F"/>
    <w:rsid w:val="7D113035"/>
    <w:rsid w:val="7D3759BC"/>
    <w:rsid w:val="7D4D5BC5"/>
    <w:rsid w:val="7D5E5998"/>
    <w:rsid w:val="7E4B3FB8"/>
    <w:rsid w:val="7EAD3100"/>
    <w:rsid w:val="7FD72D9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keepNext/>
      <w:keepLines/>
      <w:spacing w:before="50" w:beforeLines="50" w:beforeAutospacing="0" w:after="50" w:afterLines="50" w:afterAutospacing="0" w:line="240" w:lineRule="auto"/>
      <w:outlineLvl w:val="0"/>
    </w:pPr>
    <w:rPr>
      <w:rFonts w:eastAsia="仿宋"/>
      <w:b/>
      <w:kern w:val="44"/>
      <w:sz w:val="32"/>
    </w:rPr>
  </w:style>
  <w:style w:type="paragraph" w:styleId="3">
    <w:name w:val="heading 2"/>
    <w:basedOn w:val="1"/>
    <w:next w:val="1"/>
    <w:link w:val="20"/>
    <w:unhideWhenUsed/>
    <w:qFormat/>
    <w:uiPriority w:val="9"/>
    <w:pPr>
      <w:keepNext/>
      <w:keepLines/>
      <w:spacing w:before="0" w:beforeLines="0" w:beforeAutospacing="0" w:after="0" w:afterLines="0" w:afterAutospacing="0" w:line="240" w:lineRule="auto"/>
      <w:ind w:firstLine="723" w:firstLineChars="200"/>
      <w:outlineLvl w:val="1"/>
    </w:pPr>
    <w:rPr>
      <w:rFonts w:ascii="Arial" w:hAnsi="Arial" w:eastAsia="仿宋"/>
      <w:b/>
      <w:sz w:val="32"/>
    </w:rPr>
  </w:style>
  <w:style w:type="character" w:default="1" w:styleId="10">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annotation text"/>
    <w:basedOn w:val="1"/>
    <w:link w:val="13"/>
    <w:qFormat/>
    <w:uiPriority w:val="0"/>
    <w:rPr>
      <w:sz w:val="20"/>
      <w:szCs w:val="20"/>
    </w:rPr>
  </w:style>
  <w:style w:type="paragraph" w:styleId="5">
    <w:name w:val="Balloon Text"/>
    <w:basedOn w:val="1"/>
    <w:link w:val="18"/>
    <w:unhideWhenUsed/>
    <w:qFormat/>
    <w:uiPriority w:val="99"/>
    <w:rPr>
      <w:sz w:val="18"/>
      <w:szCs w:val="18"/>
    </w:rPr>
  </w:style>
  <w:style w:type="paragraph" w:styleId="6">
    <w:name w:val="footer"/>
    <w:basedOn w:val="1"/>
    <w:link w:val="12"/>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19"/>
    <w:unhideWhenUsed/>
    <w:qFormat/>
    <w:uiPriority w:val="99"/>
    <w:pPr>
      <w:jc w:val="left"/>
    </w:pPr>
    <w:rPr>
      <w:b/>
      <w:bCs/>
      <w:sz w:val="21"/>
      <w:szCs w:val="24"/>
    </w:rPr>
  </w:style>
  <w:style w:type="character" w:styleId="11">
    <w:name w:val="annotation reference"/>
    <w:semiHidden/>
    <w:qFormat/>
    <w:uiPriority w:val="0"/>
    <w:rPr>
      <w:sz w:val="21"/>
      <w:szCs w:val="21"/>
    </w:rPr>
  </w:style>
  <w:style w:type="character" w:customStyle="1" w:styleId="12">
    <w:name w:val="页脚 Char"/>
    <w:link w:val="6"/>
    <w:qFormat/>
    <w:uiPriority w:val="99"/>
    <w:rPr>
      <w:sz w:val="18"/>
      <w:szCs w:val="18"/>
    </w:rPr>
  </w:style>
  <w:style w:type="character" w:customStyle="1" w:styleId="13">
    <w:name w:val="批注文字 Char"/>
    <w:basedOn w:val="10"/>
    <w:link w:val="4"/>
    <w:qFormat/>
    <w:uiPriority w:val="0"/>
    <w:rPr>
      <w:rFonts w:ascii="Calibri" w:hAnsi="Calibri" w:eastAsia="宋体" w:cs="Times New Roman"/>
      <w:sz w:val="20"/>
      <w:szCs w:val="20"/>
    </w:rPr>
  </w:style>
  <w:style w:type="character" w:customStyle="1" w:styleId="14">
    <w:name w:val="页脚 Char1"/>
    <w:basedOn w:val="10"/>
    <w:semiHidden/>
    <w:qFormat/>
    <w:uiPriority w:val="99"/>
    <w:rPr>
      <w:rFonts w:ascii="Calibri" w:hAnsi="Calibri" w:eastAsia="宋体" w:cs="Times New Roman"/>
      <w:sz w:val="18"/>
      <w:szCs w:val="18"/>
    </w:rPr>
  </w:style>
  <w:style w:type="character" w:customStyle="1" w:styleId="15">
    <w:name w:val="页眉 Char"/>
    <w:basedOn w:val="10"/>
    <w:link w:val="7"/>
    <w:qFormat/>
    <w:uiPriority w:val="99"/>
    <w:rPr>
      <w:rFonts w:ascii="Calibri" w:hAnsi="Calibri" w:eastAsia="宋体" w:cs="Times New Roman"/>
      <w:sz w:val="18"/>
      <w:szCs w:val="18"/>
    </w:rPr>
  </w:style>
  <w:style w:type="paragraph" w:customStyle="1" w:styleId="16">
    <w:name w:val="List Paragraph"/>
    <w:basedOn w:val="1"/>
    <w:qFormat/>
    <w:uiPriority w:val="34"/>
    <w:pPr>
      <w:ind w:firstLine="420" w:firstLineChars="200"/>
    </w:pPr>
  </w:style>
  <w:style w:type="paragraph" w:customStyle="1" w:styleId="17">
    <w:name w:val="样式 黑体 小初 居中 首行缩进:  2 字符"/>
    <w:basedOn w:val="1"/>
    <w:qFormat/>
    <w:uiPriority w:val="0"/>
    <w:pPr>
      <w:jc w:val="center"/>
    </w:pPr>
    <w:rPr>
      <w:rFonts w:ascii="黑体" w:eastAsia="黑体" w:cs="宋体"/>
      <w:sz w:val="72"/>
      <w:szCs w:val="20"/>
    </w:rPr>
  </w:style>
  <w:style w:type="character" w:customStyle="1" w:styleId="18">
    <w:name w:val="批注框文本 Char"/>
    <w:basedOn w:val="10"/>
    <w:link w:val="5"/>
    <w:semiHidden/>
    <w:qFormat/>
    <w:uiPriority w:val="99"/>
    <w:rPr>
      <w:rFonts w:ascii="Calibri" w:hAnsi="Calibri" w:eastAsia="宋体" w:cs="Times New Roman"/>
      <w:kern w:val="2"/>
      <w:sz w:val="18"/>
      <w:szCs w:val="18"/>
    </w:rPr>
  </w:style>
  <w:style w:type="character" w:customStyle="1" w:styleId="19">
    <w:name w:val="批注主题 Char"/>
    <w:basedOn w:val="13"/>
    <w:link w:val="8"/>
    <w:semiHidden/>
    <w:qFormat/>
    <w:uiPriority w:val="99"/>
    <w:rPr>
      <w:b/>
      <w:bCs/>
      <w:kern w:val="2"/>
      <w:sz w:val="21"/>
      <w:szCs w:val="24"/>
    </w:rPr>
  </w:style>
  <w:style w:type="character" w:customStyle="1" w:styleId="20">
    <w:name w:val="标题 2 Char"/>
    <w:link w:val="3"/>
    <w:qFormat/>
    <w:uiPriority w:val="0"/>
    <w:rPr>
      <w:rFonts w:ascii="Arial" w:hAnsi="Arial" w:eastAsia="仿宋"/>
      <w:b/>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1166</Words>
  <Characters>6649</Characters>
  <Lines>55</Lines>
  <Paragraphs>15</Paragraphs>
  <TotalTime>3</TotalTime>
  <ScaleCrop>false</ScaleCrop>
  <LinksUpToDate>false</LinksUpToDate>
  <CharactersWithSpaces>7800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2019-07-29T06:49:00Z</dcterms:created>
  <dc:creator>Administrator</dc:creator>
  <cp:lastModifiedBy>mqh</cp:lastModifiedBy>
  <cp:lastPrinted>2019-07-15T02:35:00Z</cp:lastPrinted>
  <dcterms:modified xsi:type="dcterms:W3CDTF">2019-09-30T08:04:28Z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